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0142C9" w14:textId="72ABBC89" w:rsidR="00657952" w:rsidRPr="00DF1BE1" w:rsidRDefault="0092114D" w:rsidP="0092114D">
      <w:pPr>
        <w:ind w:left="5664" w:firstLine="708"/>
        <w:jc w:val="both"/>
        <w:rPr>
          <w:rFonts w:ascii="Calibri" w:hAnsi="Calibri" w:cs="Calibri"/>
          <w:b/>
          <w:bCs/>
          <w:lang w:val="en-US"/>
        </w:rPr>
      </w:pPr>
      <w:r w:rsidRPr="00DF1BE1">
        <w:rPr>
          <w:rFonts w:ascii="Calibri" w:hAnsi="Calibri" w:cs="Calibri"/>
          <w:b/>
          <w:bCs/>
          <w:lang w:val="en-US"/>
        </w:rPr>
        <w:t xml:space="preserve">Project </w:t>
      </w:r>
      <w:proofErr w:type="gramStart"/>
      <w:r w:rsidRPr="00DF1BE1">
        <w:rPr>
          <w:rFonts w:ascii="Calibri" w:hAnsi="Calibri" w:cs="Calibri"/>
          <w:b/>
          <w:bCs/>
          <w:lang w:val="en-US"/>
        </w:rPr>
        <w:t>to</w:t>
      </w:r>
      <w:proofErr w:type="gramEnd"/>
      <w:r w:rsidRPr="00DF1BE1">
        <w:rPr>
          <w:rFonts w:ascii="Calibri" w:hAnsi="Calibri" w:cs="Calibri"/>
          <w:b/>
          <w:bCs/>
          <w:lang w:val="en-US"/>
        </w:rPr>
        <w:t xml:space="preserve"> </w:t>
      </w:r>
      <w:r w:rsidR="00DF1BE1">
        <w:rPr>
          <w:rFonts w:ascii="Calibri" w:hAnsi="Calibri" w:cs="Calibri"/>
          <w:b/>
          <w:bCs/>
          <w:lang w:val="en-US"/>
        </w:rPr>
        <w:t>8</w:t>
      </w:r>
      <w:r w:rsidRPr="00DF1BE1">
        <w:rPr>
          <w:rFonts w:ascii="Calibri" w:hAnsi="Calibri" w:cs="Calibri"/>
          <w:b/>
          <w:bCs/>
          <w:lang w:val="en-US"/>
        </w:rPr>
        <w:t xml:space="preserve"> June 2025</w:t>
      </w:r>
    </w:p>
    <w:p w14:paraId="14CB1457" w14:textId="77777777" w:rsidR="00DF1BE1" w:rsidRDefault="00DF1BE1" w:rsidP="00DF1BE1">
      <w:pPr>
        <w:jc w:val="both"/>
        <w:rPr>
          <w:rFonts w:ascii="Calibri" w:hAnsi="Calibri" w:cs="Calibri"/>
          <w:b/>
          <w:bCs/>
          <w:i/>
          <w:iCs/>
          <w:lang w:val="en-US"/>
        </w:rPr>
      </w:pPr>
    </w:p>
    <w:p w14:paraId="2DB8C1FB" w14:textId="046E4148" w:rsidR="00DF1BE1" w:rsidRPr="00DF1BE1" w:rsidRDefault="00DF1BE1" w:rsidP="00DF1BE1">
      <w:pPr>
        <w:jc w:val="both"/>
        <w:rPr>
          <w:rFonts w:ascii="Calibri" w:hAnsi="Calibri" w:cs="Calibri"/>
          <w:lang w:val="en-US"/>
        </w:rPr>
      </w:pPr>
      <w:r w:rsidRPr="00DF1BE1">
        <w:rPr>
          <w:rFonts w:ascii="Calibri" w:hAnsi="Calibri" w:cs="Calibri"/>
          <w:i/>
          <w:iCs/>
          <w:lang w:val="en-US"/>
        </w:rPr>
        <w:t>The process described is a self-certification, based on a letter of commitment from the manager, accepting in advance the fact that, at the end of the launch phase, he or she may be audited by a trusted third party appointed by the public authorities.</w:t>
      </w:r>
    </w:p>
    <w:p w14:paraId="23F67CA6" w14:textId="77777777" w:rsidR="00DF1BE1" w:rsidRDefault="00DF1BE1" w:rsidP="00DF1BE1">
      <w:pPr>
        <w:jc w:val="both"/>
        <w:rPr>
          <w:rFonts w:ascii="Calibri" w:hAnsi="Calibri" w:cs="Calibri"/>
          <w:i/>
          <w:iCs/>
          <w:lang w:val="en-US"/>
        </w:rPr>
      </w:pPr>
      <w:r w:rsidRPr="00DF1BE1">
        <w:rPr>
          <w:rFonts w:ascii="Calibri" w:hAnsi="Calibri" w:cs="Calibri"/>
          <w:i/>
          <w:iCs/>
          <w:lang w:val="en-US"/>
        </w:rPr>
        <w:t xml:space="preserve">Transmission self-certification becomes a Transmission label </w:t>
      </w:r>
      <w:proofErr w:type="gramStart"/>
      <w:r w:rsidRPr="00DF1BE1">
        <w:rPr>
          <w:rFonts w:ascii="Calibri" w:hAnsi="Calibri" w:cs="Calibri"/>
          <w:i/>
          <w:iCs/>
          <w:lang w:val="en-US"/>
        </w:rPr>
        <w:t>if and when</w:t>
      </w:r>
      <w:proofErr w:type="gramEnd"/>
      <w:r w:rsidRPr="00DF1BE1">
        <w:rPr>
          <w:rFonts w:ascii="Calibri" w:hAnsi="Calibri" w:cs="Calibri"/>
          <w:i/>
          <w:iCs/>
          <w:lang w:val="en-US"/>
        </w:rPr>
        <w:t xml:space="preserve"> the competent label authority (the national authority in liaison with the European Union) validates the process, its control and the trusted third party or parties responsible for control.</w:t>
      </w:r>
    </w:p>
    <w:p w14:paraId="459A9C56" w14:textId="77777777" w:rsidR="00DF1BE1" w:rsidRPr="00DF1BE1" w:rsidRDefault="00DF1BE1" w:rsidP="00DF1BE1">
      <w:pPr>
        <w:jc w:val="both"/>
        <w:rPr>
          <w:rFonts w:ascii="Calibri" w:hAnsi="Calibri" w:cs="Calibri"/>
          <w:lang w:val="en-US"/>
        </w:rPr>
      </w:pPr>
    </w:p>
    <w:p w14:paraId="4218A434" w14:textId="77777777" w:rsidR="00DF1BE1" w:rsidRPr="00DF1BE1" w:rsidRDefault="00DF1BE1" w:rsidP="00DF1BE1">
      <w:pPr>
        <w:jc w:val="both"/>
        <w:rPr>
          <w:rFonts w:ascii="Calibri" w:hAnsi="Calibri" w:cs="Calibri"/>
          <w:b/>
          <w:bCs/>
          <w:lang w:val="en-US"/>
        </w:rPr>
      </w:pPr>
      <w:proofErr w:type="gramStart"/>
      <w:r w:rsidRPr="00DF1BE1">
        <w:rPr>
          <w:rFonts w:ascii="Calibri" w:hAnsi="Calibri" w:cs="Calibri"/>
          <w:b/>
          <w:bCs/>
          <w:lang w:val="en-US"/>
        </w:rPr>
        <w:t>Certification</w:t>
      </w:r>
      <w:proofErr w:type="gramEnd"/>
      <w:r w:rsidRPr="00DF1BE1">
        <w:rPr>
          <w:rFonts w:ascii="Calibri" w:hAnsi="Calibri" w:cs="Calibri"/>
          <w:b/>
          <w:bCs/>
          <w:lang w:val="en-US"/>
        </w:rPr>
        <w:t xml:space="preserve"> letter to be signed annually by the CEO of the company submitting the application</w:t>
      </w:r>
    </w:p>
    <w:p w14:paraId="466025B3"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The company </w:t>
      </w:r>
      <w:proofErr w:type="gramStart"/>
      <w:r w:rsidRPr="00DF1BE1">
        <w:rPr>
          <w:rFonts w:ascii="Calibri" w:hAnsi="Calibri" w:cs="Calibri"/>
          <w:lang w:val="en-US"/>
        </w:rPr>
        <w:t>certifies :</w:t>
      </w:r>
      <w:proofErr w:type="gramEnd"/>
    </w:p>
    <w:p w14:paraId="71931074"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1- That it passes on to its customers the </w:t>
      </w:r>
      <w:proofErr w:type="gramStart"/>
      <w:r w:rsidRPr="00DF1BE1">
        <w:rPr>
          <w:rFonts w:ascii="Calibri" w:hAnsi="Calibri" w:cs="Calibri"/>
          <w:lang w:val="en-US"/>
        </w:rPr>
        <w:t>Product Carbon Content</w:t>
      </w:r>
      <w:proofErr w:type="gramEnd"/>
      <w:r w:rsidRPr="00DF1BE1">
        <w:rPr>
          <w:rFonts w:ascii="Calibri" w:hAnsi="Calibri" w:cs="Calibri"/>
          <w:lang w:val="en-US"/>
        </w:rPr>
        <w:t xml:space="preserve"> of the goods and services it offers and sells. This carbon content information is on all documents indicating the price to the customer (invoice, quotation, price list, etc.).</w:t>
      </w:r>
    </w:p>
    <w:p w14:paraId="31EB1679" w14:textId="77777777" w:rsidR="00DF1BE1" w:rsidRPr="00DF1BE1" w:rsidRDefault="00DF1BE1" w:rsidP="00DF1BE1">
      <w:pPr>
        <w:jc w:val="both"/>
        <w:rPr>
          <w:rFonts w:ascii="Calibri" w:hAnsi="Calibri" w:cs="Calibri"/>
          <w:lang w:val="en-US"/>
        </w:rPr>
      </w:pPr>
      <w:r w:rsidRPr="00DF1BE1">
        <w:rPr>
          <w:rFonts w:ascii="Calibri" w:hAnsi="Calibri" w:cs="Calibri"/>
          <w:lang w:val="en-US"/>
        </w:rPr>
        <w:t>Product Carbon Content is the total quantity of greenhouse gas carbon equivalents emitted throughout the production chain of a good or service: either directly, or indirectly measured by the Product Carbon Content of intermediate inputs.</w:t>
      </w:r>
      <w:bookmarkStart w:id="0" w:name="_ftnref1"/>
      <w:r w:rsidRPr="00DF1BE1">
        <w:rPr>
          <w:rFonts w:ascii="Calibri" w:hAnsi="Calibri" w:cs="Calibri"/>
        </w:rPr>
        <w:fldChar w:fldCharType="begin"/>
      </w:r>
      <w:r w:rsidRPr="00DF1BE1">
        <w:rPr>
          <w:rFonts w:ascii="Calibri" w:hAnsi="Calibri" w:cs="Calibri"/>
          <w:lang w:val="en-US"/>
        </w:rPr>
        <w:instrText>HYPERLINK "https://carbones-factures.org/en/processus-de-certification/" \l "_ftn1"</w:instrText>
      </w:r>
      <w:r w:rsidRPr="00DF1BE1">
        <w:rPr>
          <w:rFonts w:ascii="Calibri" w:hAnsi="Calibri" w:cs="Calibri"/>
        </w:rPr>
      </w:r>
      <w:r w:rsidRPr="00DF1BE1">
        <w:rPr>
          <w:rFonts w:ascii="Calibri" w:hAnsi="Calibri" w:cs="Calibri"/>
        </w:rPr>
        <w:fldChar w:fldCharType="separate"/>
      </w:r>
      <w:r w:rsidRPr="00DF1BE1">
        <w:rPr>
          <w:rStyle w:val="Lienhypertexte"/>
          <w:rFonts w:ascii="Calibri" w:hAnsi="Calibri" w:cs="Calibri"/>
          <w:lang w:val="en-US"/>
        </w:rPr>
        <w:t>[1]</w:t>
      </w:r>
      <w:r w:rsidRPr="00DF1BE1">
        <w:rPr>
          <w:rFonts w:ascii="Calibri" w:hAnsi="Calibri" w:cs="Calibri"/>
          <w:lang w:val="en-US"/>
        </w:rPr>
        <w:fldChar w:fldCharType="end"/>
      </w:r>
      <w:bookmarkEnd w:id="0"/>
    </w:p>
    <w:p w14:paraId="22C9DBD4"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2- That the calculation of the Product Carbon Content indicated to the customer is obtained by multiplying the quantity of product invoiced by the unit Product Carbon Content taken from the last closed Product Carbon Account associated with the product sold. The quantity invoiced is the amount or </w:t>
      </w:r>
      <w:proofErr w:type="gramStart"/>
      <w:r w:rsidRPr="00DF1BE1">
        <w:rPr>
          <w:rFonts w:ascii="Calibri" w:hAnsi="Calibri" w:cs="Calibri"/>
          <w:lang w:val="en-US"/>
        </w:rPr>
        <w:t>a physical</w:t>
      </w:r>
      <w:proofErr w:type="gramEnd"/>
      <w:r w:rsidRPr="00DF1BE1">
        <w:rPr>
          <w:rFonts w:ascii="Calibri" w:hAnsi="Calibri" w:cs="Calibri"/>
          <w:lang w:val="en-US"/>
        </w:rPr>
        <w:t xml:space="preserve"> quantity shown on the commercial document. It must be a physical quantity for energy.</w:t>
      </w:r>
    </w:p>
    <w:p w14:paraId="35030C83" w14:textId="77777777" w:rsidR="00DF1BE1" w:rsidRPr="00DF1BE1" w:rsidRDefault="00DF1BE1" w:rsidP="00DF1BE1">
      <w:pPr>
        <w:jc w:val="both"/>
        <w:rPr>
          <w:rFonts w:ascii="Calibri" w:hAnsi="Calibri" w:cs="Calibri"/>
          <w:lang w:val="en-US"/>
        </w:rPr>
      </w:pPr>
      <w:r w:rsidRPr="00DF1BE1">
        <w:rPr>
          <w:rFonts w:ascii="Calibri" w:hAnsi="Calibri" w:cs="Calibri"/>
          <w:lang w:val="en-US"/>
        </w:rPr>
        <w:t>3- That it keeps one or more Product Carbon Account(s) per accounting period and per significant activity (understood in Europe within the meaning of NACE 63 (</w:t>
      </w:r>
      <w:r w:rsidRPr="00DF1BE1">
        <w:rPr>
          <w:rFonts w:ascii="Calibri" w:hAnsi="Calibri" w:cs="Calibri"/>
          <w:i/>
          <w:iCs/>
          <w:lang w:val="en-US"/>
        </w:rPr>
        <w:t>enriched as indicated in appendix 1</w:t>
      </w:r>
      <w:r w:rsidRPr="00DF1BE1">
        <w:rPr>
          <w:rFonts w:ascii="Calibri" w:hAnsi="Calibri" w:cs="Calibri"/>
          <w:lang w:val="en-US"/>
        </w:rPr>
        <w:t xml:space="preserve">). If the company keeps several accounts, the same scope of analytical accounts is used for the price and for the Carbon Content of the product. This/these account(s) </w:t>
      </w:r>
      <w:proofErr w:type="gramStart"/>
      <w:r w:rsidRPr="00DF1BE1">
        <w:rPr>
          <w:rFonts w:ascii="Calibri" w:hAnsi="Calibri" w:cs="Calibri"/>
          <w:lang w:val="en-US"/>
        </w:rPr>
        <w:t>comply(s)</w:t>
      </w:r>
      <w:proofErr w:type="gramEnd"/>
      <w:r w:rsidRPr="00DF1BE1">
        <w:rPr>
          <w:rFonts w:ascii="Calibri" w:hAnsi="Calibri" w:cs="Calibri"/>
          <w:lang w:val="en-US"/>
        </w:rPr>
        <w:t xml:space="preserve"> with the rules for keeping a </w:t>
      </w:r>
      <w:proofErr w:type="gramStart"/>
      <w:r w:rsidRPr="00DF1BE1">
        <w:rPr>
          <w:rFonts w:ascii="Calibri" w:hAnsi="Calibri" w:cs="Calibri"/>
          <w:lang w:val="en-US"/>
        </w:rPr>
        <w:t>Product Carbon</w:t>
      </w:r>
      <w:proofErr w:type="gramEnd"/>
      <w:r w:rsidRPr="00DF1BE1">
        <w:rPr>
          <w:rFonts w:ascii="Calibri" w:hAnsi="Calibri" w:cs="Calibri"/>
          <w:lang w:val="en-US"/>
        </w:rPr>
        <w:t xml:space="preserve"> Account (</w:t>
      </w:r>
      <w:r w:rsidRPr="00DF1BE1">
        <w:rPr>
          <w:rFonts w:ascii="Calibri" w:hAnsi="Calibri" w:cs="Calibri"/>
          <w:i/>
          <w:iCs/>
          <w:lang w:val="en-US"/>
        </w:rPr>
        <w:t>Appendix 1</w:t>
      </w:r>
      <w:r w:rsidRPr="00DF1BE1">
        <w:rPr>
          <w:rFonts w:ascii="Calibri" w:hAnsi="Calibri" w:cs="Calibri"/>
          <w:lang w:val="en-US"/>
        </w:rPr>
        <w:t>) with some flexibility for SMEs (</w:t>
      </w:r>
      <w:r w:rsidRPr="00DF1BE1">
        <w:rPr>
          <w:rFonts w:ascii="Calibri" w:hAnsi="Calibri" w:cs="Calibri"/>
          <w:i/>
          <w:iCs/>
          <w:lang w:val="en-US"/>
        </w:rPr>
        <w:t>Appendix 2</w:t>
      </w:r>
      <w:r w:rsidRPr="00DF1BE1">
        <w:rPr>
          <w:rFonts w:ascii="Calibri" w:hAnsi="Calibri" w:cs="Calibri"/>
          <w:lang w:val="en-US"/>
        </w:rPr>
        <w:t>).</w:t>
      </w:r>
    </w:p>
    <w:p w14:paraId="5103D5C8" w14:textId="77777777" w:rsidR="00DF1BE1" w:rsidRPr="00DF1BE1" w:rsidRDefault="00DF1BE1" w:rsidP="00DF1BE1">
      <w:pPr>
        <w:jc w:val="both"/>
        <w:rPr>
          <w:rFonts w:ascii="Calibri" w:hAnsi="Calibri" w:cs="Calibri"/>
          <w:lang w:val="en-US"/>
        </w:rPr>
      </w:pPr>
      <w:r w:rsidRPr="00DF1BE1">
        <w:rPr>
          <w:rFonts w:ascii="Calibri" w:hAnsi="Calibri" w:cs="Calibri"/>
          <w:lang w:val="en-US"/>
        </w:rPr>
        <w:t>4- That it keeps available for possible verification by a trusted third party to be designated by the public authorities (</w:t>
      </w:r>
      <w:r w:rsidRPr="00DF1BE1">
        <w:rPr>
          <w:rFonts w:ascii="Calibri" w:hAnsi="Calibri" w:cs="Calibri"/>
          <w:i/>
          <w:iCs/>
          <w:lang w:val="en-US"/>
        </w:rPr>
        <w:t>Appendix 4</w:t>
      </w:r>
      <w:r w:rsidRPr="00DF1BE1">
        <w:rPr>
          <w:rFonts w:ascii="Calibri" w:hAnsi="Calibri" w:cs="Calibri"/>
          <w:lang w:val="en-US"/>
        </w:rPr>
        <w:t>) a summary of the Carbon Account(s) produced (</w:t>
      </w:r>
      <w:r w:rsidRPr="00DF1BE1">
        <w:rPr>
          <w:rFonts w:ascii="Calibri" w:hAnsi="Calibri" w:cs="Calibri"/>
          <w:i/>
          <w:iCs/>
          <w:lang w:val="en-US"/>
        </w:rPr>
        <w:t>Appendix 3</w:t>
      </w:r>
      <w:r w:rsidRPr="00DF1BE1">
        <w:rPr>
          <w:rFonts w:ascii="Calibri" w:hAnsi="Calibri" w:cs="Calibri"/>
          <w:lang w:val="en-US"/>
        </w:rPr>
        <w:t xml:space="preserve">). It also provides a justification for any significant deviation from this letter and these appendices. The justification must show that the deviation does not compromise the objectives of </w:t>
      </w:r>
      <w:proofErr w:type="spellStart"/>
      <w:r w:rsidRPr="00DF1BE1">
        <w:rPr>
          <w:rFonts w:ascii="Calibri" w:hAnsi="Calibri" w:cs="Calibri"/>
          <w:lang w:val="en-US"/>
        </w:rPr>
        <w:t>rigour</w:t>
      </w:r>
      <w:proofErr w:type="spellEnd"/>
      <w:r w:rsidRPr="00DF1BE1">
        <w:rPr>
          <w:rFonts w:ascii="Calibri" w:hAnsi="Calibri" w:cs="Calibri"/>
          <w:lang w:val="en-US"/>
        </w:rPr>
        <w:t xml:space="preserve"> and comparability of the measurements submitted.</w:t>
      </w:r>
    </w:p>
    <w:p w14:paraId="1B2D2B7B" w14:textId="77777777" w:rsidR="00DF1BE1" w:rsidRPr="00DF1BE1" w:rsidRDefault="00DF1BE1" w:rsidP="00DF1BE1">
      <w:pPr>
        <w:jc w:val="both"/>
        <w:rPr>
          <w:rFonts w:ascii="Calibri" w:hAnsi="Calibri" w:cs="Calibri"/>
          <w:lang w:val="en-US"/>
        </w:rPr>
      </w:pPr>
      <w:r w:rsidRPr="00DF1BE1">
        <w:rPr>
          <w:rFonts w:ascii="Calibri" w:hAnsi="Calibri" w:cs="Calibri"/>
          <w:lang w:val="en-US"/>
        </w:rPr>
        <w:lastRenderedPageBreak/>
        <w:t xml:space="preserve">The company has clearly noted that its certification is only valid </w:t>
      </w:r>
      <w:proofErr w:type="gramStart"/>
      <w:r w:rsidRPr="00DF1BE1">
        <w:rPr>
          <w:rFonts w:ascii="Calibri" w:hAnsi="Calibri" w:cs="Calibri"/>
          <w:lang w:val="en-US"/>
        </w:rPr>
        <w:t>as long as</w:t>
      </w:r>
      <w:proofErr w:type="gramEnd"/>
      <w:r w:rsidRPr="00DF1BE1">
        <w:rPr>
          <w:rFonts w:ascii="Calibri" w:hAnsi="Calibri" w:cs="Calibri"/>
          <w:lang w:val="en-US"/>
        </w:rPr>
        <w:t xml:space="preserve"> it renews this annual commitment and that a verification by a trusted third party appointed by the public authorities has not revealed any serious uncorrected deviations.</w:t>
      </w:r>
    </w:p>
    <w:p w14:paraId="2EE9CEA6" w14:textId="77777777" w:rsidR="00DF1BE1" w:rsidRPr="00DF1BE1" w:rsidRDefault="00DF1BE1" w:rsidP="00DF1BE1">
      <w:pPr>
        <w:jc w:val="both"/>
        <w:rPr>
          <w:rFonts w:ascii="Calibri" w:hAnsi="Calibri" w:cs="Calibri"/>
          <w:lang w:val="en-US"/>
        </w:rPr>
      </w:pPr>
      <w:r w:rsidRPr="00DF1BE1">
        <w:rPr>
          <w:rFonts w:ascii="Calibri" w:hAnsi="Calibri" w:cs="Calibri"/>
          <w:lang w:val="en-US"/>
        </w:rPr>
        <w:t>Limits of the commitment for a commercial activity</w:t>
      </w:r>
    </w:p>
    <w:p w14:paraId="5AA97C49" w14:textId="77777777" w:rsidR="00DF1BE1" w:rsidRPr="00DF1BE1" w:rsidRDefault="00DF1BE1" w:rsidP="00DF1BE1">
      <w:pPr>
        <w:jc w:val="both"/>
        <w:rPr>
          <w:rFonts w:ascii="Calibri" w:hAnsi="Calibri" w:cs="Calibri"/>
          <w:lang w:val="en-US"/>
        </w:rPr>
      </w:pPr>
      <w:r w:rsidRPr="00DF1BE1">
        <w:rPr>
          <w:rFonts w:ascii="Calibri" w:hAnsi="Calibri" w:cs="Calibri"/>
          <w:lang w:val="en-US"/>
        </w:rPr>
        <w:t>A merchant only transmits Content when it resells a good or service from a Transmission-certified supplier. They then add the carbon content of their own margin to the carbon content transmitted by the supplier.</w:t>
      </w:r>
    </w:p>
    <w:p w14:paraId="3311EF63" w14:textId="77777777" w:rsidR="00DF1BE1" w:rsidRPr="00DF1BE1" w:rsidRDefault="00DF1BE1" w:rsidP="00DF1BE1">
      <w:pPr>
        <w:jc w:val="both"/>
        <w:rPr>
          <w:rFonts w:ascii="Calibri" w:hAnsi="Calibri" w:cs="Calibri"/>
          <w:lang w:val="en-US"/>
        </w:rPr>
      </w:pPr>
      <w:r w:rsidRPr="00DF1BE1">
        <w:rPr>
          <w:rFonts w:ascii="Calibri" w:hAnsi="Calibri" w:cs="Calibri"/>
          <w:lang w:val="en-US"/>
        </w:rPr>
        <w:t> </w:t>
      </w:r>
    </w:p>
    <w:bookmarkStart w:id="1" w:name="_ftn1"/>
    <w:p w14:paraId="699A6AD1" w14:textId="77777777" w:rsidR="00DF1BE1" w:rsidRDefault="00DF1BE1" w:rsidP="00DF1BE1">
      <w:pPr>
        <w:jc w:val="both"/>
        <w:rPr>
          <w:rFonts w:ascii="Calibri" w:hAnsi="Calibri" w:cs="Calibri"/>
          <w:i/>
          <w:iCs/>
          <w:lang w:val="en-US"/>
        </w:rPr>
      </w:pPr>
      <w:r w:rsidRPr="00DF1BE1">
        <w:rPr>
          <w:rFonts w:ascii="Calibri" w:hAnsi="Calibri" w:cs="Calibri"/>
        </w:rPr>
        <w:fldChar w:fldCharType="begin"/>
      </w:r>
      <w:r w:rsidRPr="00DF1BE1">
        <w:rPr>
          <w:rFonts w:ascii="Calibri" w:hAnsi="Calibri" w:cs="Calibri"/>
          <w:lang w:val="en-US"/>
        </w:rPr>
        <w:instrText>HYPERLINK "https://carbones-factures.org/en/processus-de-certification/" \l "_ftnref1"</w:instrText>
      </w:r>
      <w:r w:rsidRPr="00DF1BE1">
        <w:rPr>
          <w:rFonts w:ascii="Calibri" w:hAnsi="Calibri" w:cs="Calibri"/>
        </w:rPr>
      </w:r>
      <w:r w:rsidRPr="00DF1BE1">
        <w:rPr>
          <w:rFonts w:ascii="Calibri" w:hAnsi="Calibri" w:cs="Calibri"/>
        </w:rPr>
        <w:fldChar w:fldCharType="separate"/>
      </w:r>
      <w:r w:rsidRPr="00DF1BE1">
        <w:rPr>
          <w:rStyle w:val="Lienhypertexte"/>
          <w:rFonts w:ascii="Calibri" w:hAnsi="Calibri" w:cs="Calibri"/>
          <w:lang w:val="en-US"/>
        </w:rPr>
        <w:t>[1]</w:t>
      </w:r>
      <w:r w:rsidRPr="00DF1BE1">
        <w:rPr>
          <w:rFonts w:ascii="Calibri" w:hAnsi="Calibri" w:cs="Calibri"/>
          <w:lang w:val="en-US"/>
        </w:rPr>
        <w:fldChar w:fldCharType="end"/>
      </w:r>
      <w:bookmarkEnd w:id="1"/>
      <w:r w:rsidRPr="00DF1BE1">
        <w:rPr>
          <w:rFonts w:ascii="Calibri" w:hAnsi="Calibri" w:cs="Calibri"/>
          <w:lang w:val="en-US"/>
        </w:rPr>
        <w:t> </w:t>
      </w:r>
      <w:r w:rsidRPr="00DF1BE1">
        <w:rPr>
          <w:rFonts w:ascii="Calibri" w:hAnsi="Calibri" w:cs="Calibri"/>
          <w:i/>
          <w:iCs/>
          <w:lang w:val="en-US"/>
        </w:rPr>
        <w:t xml:space="preserve">Definition by Professor Ulf Von </w:t>
      </w:r>
      <w:proofErr w:type="spellStart"/>
      <w:r w:rsidRPr="00DF1BE1">
        <w:rPr>
          <w:rFonts w:ascii="Calibri" w:hAnsi="Calibri" w:cs="Calibri"/>
          <w:i/>
          <w:iCs/>
          <w:lang w:val="en-US"/>
        </w:rPr>
        <w:t>Kalckreuth</w:t>
      </w:r>
      <w:proofErr w:type="spellEnd"/>
      <w:r w:rsidRPr="00DF1BE1">
        <w:rPr>
          <w:rFonts w:ascii="Calibri" w:hAnsi="Calibri" w:cs="Calibri"/>
          <w:i/>
          <w:iCs/>
          <w:lang w:val="en-US"/>
        </w:rPr>
        <w:t xml:space="preserve">, Bundesbank. It is equivalent to product carbon content standards: integrated emissions of the European Union’s Border Carbon Adjustment Mechanism, e-liabilities of the E-liability Institute, carbon footprint of product groups in Input-Output matrices. It is compatible with </w:t>
      </w:r>
      <w:proofErr w:type="spellStart"/>
      <w:r w:rsidRPr="00DF1BE1">
        <w:rPr>
          <w:rFonts w:ascii="Calibri" w:hAnsi="Calibri" w:cs="Calibri"/>
          <w:i/>
          <w:iCs/>
          <w:lang w:val="en-US"/>
        </w:rPr>
        <w:t>organisations’</w:t>
      </w:r>
      <w:proofErr w:type="spellEnd"/>
      <w:r w:rsidRPr="00DF1BE1">
        <w:rPr>
          <w:rFonts w:ascii="Calibri" w:hAnsi="Calibri" w:cs="Calibri"/>
          <w:i/>
          <w:iCs/>
          <w:lang w:val="en-US"/>
        </w:rPr>
        <w:t xml:space="preserve"> carbon production standards (excluding the estimation of downstream emissions): GHG Protocol, Bilan Carbone, etc.</w:t>
      </w:r>
    </w:p>
    <w:p w14:paraId="1F8634D3" w14:textId="77777777" w:rsidR="00F33F96" w:rsidRPr="00DF1BE1" w:rsidRDefault="00F33F96" w:rsidP="00DF1BE1">
      <w:pPr>
        <w:jc w:val="both"/>
        <w:rPr>
          <w:rFonts w:ascii="Calibri" w:hAnsi="Calibri" w:cs="Calibri"/>
          <w:lang w:val="en-US"/>
        </w:rPr>
      </w:pPr>
    </w:p>
    <w:p w14:paraId="6400C344" w14:textId="77777777" w:rsidR="00DF1BE1" w:rsidRPr="00DF1BE1" w:rsidRDefault="00DF1BE1" w:rsidP="00DF1BE1">
      <w:pPr>
        <w:jc w:val="both"/>
        <w:rPr>
          <w:rFonts w:ascii="Calibri" w:hAnsi="Calibri" w:cs="Calibri"/>
          <w:b/>
          <w:bCs/>
          <w:lang w:val="en-US"/>
        </w:rPr>
      </w:pPr>
      <w:r w:rsidRPr="00DF1BE1">
        <w:rPr>
          <w:rFonts w:ascii="Calibri" w:hAnsi="Calibri" w:cs="Calibri"/>
          <w:b/>
          <w:bCs/>
          <w:lang w:val="en-US"/>
        </w:rPr>
        <w:t>Appendix 1 – Rules for maintaining a Product Carbon Account</w:t>
      </w:r>
    </w:p>
    <w:p w14:paraId="0C5004C3"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All invoices for goods and services in the General Ledger are </w:t>
      </w:r>
      <w:proofErr w:type="gramStart"/>
      <w:r w:rsidRPr="00DF1BE1">
        <w:rPr>
          <w:rFonts w:ascii="Calibri" w:hAnsi="Calibri" w:cs="Calibri"/>
          <w:lang w:val="en-US"/>
        </w:rPr>
        <w:t>taken into account</w:t>
      </w:r>
      <w:proofErr w:type="gramEnd"/>
      <w:r w:rsidRPr="00DF1BE1">
        <w:rPr>
          <w:rFonts w:ascii="Calibri" w:hAnsi="Calibri" w:cs="Calibri"/>
          <w:lang w:val="en-US"/>
        </w:rPr>
        <w:t>, respecting their accounting allocation by financial year.</w:t>
      </w:r>
    </w:p>
    <w:p w14:paraId="74D36662" w14:textId="77777777" w:rsidR="00DF1BE1" w:rsidRPr="00DF1BE1" w:rsidRDefault="00DF1BE1" w:rsidP="00DF1BE1">
      <w:pPr>
        <w:jc w:val="both"/>
        <w:rPr>
          <w:rFonts w:ascii="Calibri" w:hAnsi="Calibri" w:cs="Calibri"/>
          <w:lang w:val="en-US"/>
        </w:rPr>
      </w:pPr>
      <w:r w:rsidRPr="00DF1BE1">
        <w:rPr>
          <w:rFonts w:ascii="Calibri" w:hAnsi="Calibri" w:cs="Calibri"/>
          <w:lang w:val="en-US"/>
        </w:rPr>
        <w:t>The account records (in simple part</w:t>
      </w:r>
      <w:proofErr w:type="gramStart"/>
      <w:r w:rsidRPr="00DF1BE1">
        <w:rPr>
          <w:rFonts w:ascii="Calibri" w:hAnsi="Calibri" w:cs="Calibri"/>
          <w:lang w:val="en-US"/>
        </w:rPr>
        <w:t>) :</w:t>
      </w:r>
      <w:proofErr w:type="gramEnd"/>
    </w:p>
    <w:p w14:paraId="6D0BAA9F" w14:textId="77777777" w:rsidR="00DF1BE1" w:rsidRPr="00DF1BE1" w:rsidRDefault="00DF1BE1" w:rsidP="00DF1BE1">
      <w:pPr>
        <w:numPr>
          <w:ilvl w:val="0"/>
          <w:numId w:val="10"/>
        </w:numPr>
        <w:jc w:val="both"/>
        <w:rPr>
          <w:rFonts w:ascii="Calibri" w:hAnsi="Calibri" w:cs="Calibri"/>
          <w:lang w:val="en-US"/>
        </w:rPr>
      </w:pPr>
      <w:r w:rsidRPr="00DF1BE1">
        <w:rPr>
          <w:rFonts w:ascii="Calibri" w:hAnsi="Calibri" w:cs="Calibri"/>
          <w:lang w:val="en-US"/>
        </w:rPr>
        <w:t xml:space="preserve">The production carbon for </w:t>
      </w:r>
      <w:proofErr w:type="gramStart"/>
      <w:r w:rsidRPr="00DF1BE1">
        <w:rPr>
          <w:rFonts w:ascii="Calibri" w:hAnsi="Calibri" w:cs="Calibri"/>
          <w:lang w:val="en-US"/>
        </w:rPr>
        <w:t>the exercise</w:t>
      </w:r>
      <w:proofErr w:type="gramEnd"/>
      <w:r w:rsidRPr="00DF1BE1">
        <w:rPr>
          <w:rFonts w:ascii="Calibri" w:hAnsi="Calibri" w:cs="Calibri"/>
          <w:lang w:val="en-US"/>
        </w:rPr>
        <w:t>.</w:t>
      </w:r>
    </w:p>
    <w:p w14:paraId="739D7AB0"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Divided by the quantity sold during the year (the amount </w:t>
      </w:r>
      <w:proofErr w:type="gramStart"/>
      <w:r w:rsidRPr="00DF1BE1">
        <w:rPr>
          <w:rFonts w:ascii="Calibri" w:hAnsi="Calibri" w:cs="Calibri"/>
          <w:lang w:val="en-US"/>
        </w:rPr>
        <w:t>invoiced</w:t>
      </w:r>
      <w:proofErr w:type="gramEnd"/>
      <w:r w:rsidRPr="00DF1BE1">
        <w:rPr>
          <w:rFonts w:ascii="Calibri" w:hAnsi="Calibri" w:cs="Calibri"/>
          <w:lang w:val="en-US"/>
        </w:rPr>
        <w:t xml:space="preserve"> or the physical quantity chosen for transmission), this gives the unit Carbon Content indicated in the letter of commitment.</w:t>
      </w:r>
    </w:p>
    <w:p w14:paraId="7B78A58C" w14:textId="77777777" w:rsidR="00DF1BE1" w:rsidRPr="00DF1BE1" w:rsidRDefault="00DF1BE1" w:rsidP="00DF1BE1">
      <w:pPr>
        <w:numPr>
          <w:ilvl w:val="0"/>
          <w:numId w:val="11"/>
        </w:numPr>
        <w:jc w:val="both"/>
        <w:rPr>
          <w:rFonts w:ascii="Calibri" w:hAnsi="Calibri" w:cs="Calibri"/>
          <w:lang w:val="en-US"/>
        </w:rPr>
      </w:pPr>
      <w:r w:rsidRPr="00DF1BE1">
        <w:rPr>
          <w:rFonts w:ascii="Calibri" w:hAnsi="Calibri" w:cs="Calibri"/>
          <w:lang w:val="en-US"/>
        </w:rPr>
        <w:t xml:space="preserve">The sales </w:t>
      </w:r>
      <w:proofErr w:type="gramStart"/>
      <w:r w:rsidRPr="00DF1BE1">
        <w:rPr>
          <w:rFonts w:ascii="Calibri" w:hAnsi="Calibri" w:cs="Calibri"/>
          <w:lang w:val="en-US"/>
        </w:rPr>
        <w:t>carbon</w:t>
      </w:r>
      <w:proofErr w:type="gramEnd"/>
      <w:r w:rsidRPr="00DF1BE1">
        <w:rPr>
          <w:rFonts w:ascii="Calibri" w:hAnsi="Calibri" w:cs="Calibri"/>
          <w:lang w:val="en-US"/>
        </w:rPr>
        <w:t xml:space="preserve"> for the financial year, as transmitted with the sales.</w:t>
      </w:r>
    </w:p>
    <w:p w14:paraId="5E73F68D" w14:textId="77777777" w:rsidR="00DF1BE1" w:rsidRPr="00DF1BE1" w:rsidRDefault="00DF1BE1" w:rsidP="00DF1BE1">
      <w:pPr>
        <w:numPr>
          <w:ilvl w:val="0"/>
          <w:numId w:val="11"/>
        </w:numPr>
        <w:jc w:val="both"/>
        <w:rPr>
          <w:rFonts w:ascii="Calibri" w:hAnsi="Calibri" w:cs="Calibri"/>
          <w:lang w:val="en-US"/>
        </w:rPr>
      </w:pPr>
      <w:r w:rsidRPr="00DF1BE1">
        <w:rPr>
          <w:rFonts w:ascii="Calibri" w:hAnsi="Calibri" w:cs="Calibri"/>
          <w:lang w:val="en-US"/>
        </w:rPr>
        <w:t>The difference is carried forward to the following year.</w:t>
      </w:r>
    </w:p>
    <w:p w14:paraId="21C66175" w14:textId="77777777" w:rsidR="00DF1BE1" w:rsidRPr="00DF1BE1" w:rsidRDefault="00DF1BE1" w:rsidP="00DF1BE1">
      <w:pPr>
        <w:jc w:val="both"/>
        <w:rPr>
          <w:rFonts w:ascii="Calibri" w:hAnsi="Calibri" w:cs="Calibri"/>
          <w:lang w:val="en-US"/>
        </w:rPr>
      </w:pPr>
      <w:r w:rsidRPr="00DF1BE1">
        <w:rPr>
          <w:rFonts w:ascii="Calibri" w:hAnsi="Calibri" w:cs="Calibri"/>
          <w:lang w:val="en-US"/>
        </w:rPr>
        <w:t>Production carbon is the sum of the direct emissions and captures of the activity and the Product Carbon Content of the goods and services purchased.</w:t>
      </w:r>
    </w:p>
    <w:p w14:paraId="52957E00" w14:textId="77777777" w:rsidR="00DF1BE1" w:rsidRPr="00DF1BE1" w:rsidRDefault="00DF1BE1" w:rsidP="00DF1BE1">
      <w:pPr>
        <w:jc w:val="both"/>
        <w:rPr>
          <w:rFonts w:ascii="Calibri" w:hAnsi="Calibri" w:cs="Calibri"/>
          <w:lang w:val="en-US"/>
        </w:rPr>
      </w:pPr>
      <w:r w:rsidRPr="00DF1BE1">
        <w:rPr>
          <w:rFonts w:ascii="Calibri" w:hAnsi="Calibri" w:cs="Calibri"/>
          <w:lang w:val="en-US"/>
        </w:rPr>
        <w:t>The sum of net direct emissions and captures is accounted for in accordance with Scope 1 of the GHG Protocol, excluding combustion emissions pre-counted with the Product Carbon Content of fuel purchases.</w:t>
      </w:r>
    </w:p>
    <w:p w14:paraId="4C0F9E31"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The Product Carbon Content of a good or service purchased is that indicated by the certified supplier. Failing this, it is estimated </w:t>
      </w:r>
      <w:proofErr w:type="gramStart"/>
      <w:r w:rsidRPr="00DF1BE1">
        <w:rPr>
          <w:rFonts w:ascii="Calibri" w:hAnsi="Calibri" w:cs="Calibri"/>
          <w:lang w:val="en-US"/>
        </w:rPr>
        <w:t>on the basis of</w:t>
      </w:r>
      <w:proofErr w:type="gramEnd"/>
      <w:r w:rsidRPr="00DF1BE1">
        <w:rPr>
          <w:rFonts w:ascii="Calibri" w:hAnsi="Calibri" w:cs="Calibri"/>
          <w:lang w:val="en-US"/>
        </w:rPr>
        <w:t xml:space="preserve"> the quantity indicated on the invoice multiplied by a proxy: the unit Product Carbon Content of this type of product given by a public source and increased (as this is an average) by a margin of conservatism of [20%]. Public </w:t>
      </w:r>
      <w:proofErr w:type="gramStart"/>
      <w:r w:rsidRPr="00DF1BE1">
        <w:rPr>
          <w:rFonts w:ascii="Calibri" w:hAnsi="Calibri" w:cs="Calibri"/>
          <w:lang w:val="en-US"/>
        </w:rPr>
        <w:lastRenderedPageBreak/>
        <w:t>source’</w:t>
      </w:r>
      <w:proofErr w:type="gramEnd"/>
      <w:r w:rsidRPr="00DF1BE1">
        <w:rPr>
          <w:rFonts w:ascii="Calibri" w:hAnsi="Calibri" w:cs="Calibri"/>
          <w:lang w:val="en-US"/>
        </w:rPr>
        <w:t xml:space="preserve"> refers </w:t>
      </w:r>
      <w:proofErr w:type="gramStart"/>
      <w:r w:rsidRPr="00DF1BE1">
        <w:rPr>
          <w:rFonts w:ascii="Calibri" w:hAnsi="Calibri" w:cs="Calibri"/>
          <w:lang w:val="en-US"/>
        </w:rPr>
        <w:t>in particular to</w:t>
      </w:r>
      <w:proofErr w:type="gramEnd"/>
      <w:r w:rsidRPr="00DF1BE1">
        <w:rPr>
          <w:rFonts w:ascii="Calibri" w:hAnsi="Calibri" w:cs="Calibri"/>
          <w:lang w:val="en-US"/>
        </w:rPr>
        <w:t xml:space="preserve"> Eurostat’s Figaro Input-Output Matrices (</w:t>
      </w:r>
      <w:r w:rsidRPr="00DF1BE1">
        <w:rPr>
          <w:rFonts w:ascii="Calibri" w:hAnsi="Calibri" w:cs="Calibri"/>
          <w:i/>
          <w:iCs/>
          <w:lang w:val="en-US"/>
        </w:rPr>
        <w:t>enriched by dividing the agricultural products branch and the agri-food products branch into Animal Origin, Vegetable Origin and Mixed Origin</w:t>
      </w:r>
      <w:r w:rsidRPr="00DF1BE1">
        <w:rPr>
          <w:rFonts w:ascii="Calibri" w:hAnsi="Calibri" w:cs="Calibri"/>
          <w:lang w:val="en-US"/>
        </w:rPr>
        <w:t xml:space="preserve">). An SME can assign a flat-rate proxy to a group of invoices from non-certified suppliers, </w:t>
      </w:r>
      <w:proofErr w:type="gramStart"/>
      <w:r w:rsidRPr="00DF1BE1">
        <w:rPr>
          <w:rFonts w:ascii="Calibri" w:hAnsi="Calibri" w:cs="Calibri"/>
          <w:lang w:val="en-US"/>
        </w:rPr>
        <w:t>provided that</w:t>
      </w:r>
      <w:proofErr w:type="gramEnd"/>
      <w:r w:rsidRPr="00DF1BE1">
        <w:rPr>
          <w:rFonts w:ascii="Calibri" w:hAnsi="Calibri" w:cs="Calibri"/>
          <w:lang w:val="en-US"/>
        </w:rPr>
        <w:t xml:space="preserve"> it tracks purchases separately for the categories indicated for its branch in Appendix 3.</w:t>
      </w:r>
    </w:p>
    <w:p w14:paraId="0E348FA0" w14:textId="77777777" w:rsidR="00DF1BE1" w:rsidRPr="00DF1BE1" w:rsidRDefault="00DF1BE1" w:rsidP="00DF1BE1">
      <w:pPr>
        <w:jc w:val="both"/>
        <w:rPr>
          <w:rFonts w:ascii="Calibri" w:hAnsi="Calibri" w:cs="Calibri"/>
          <w:b/>
          <w:bCs/>
          <w:lang w:val="en-US"/>
        </w:rPr>
      </w:pPr>
      <w:r w:rsidRPr="00DF1BE1">
        <w:rPr>
          <w:rFonts w:ascii="Calibri" w:hAnsi="Calibri" w:cs="Calibri"/>
          <w:b/>
          <w:bCs/>
          <w:lang w:val="en-US"/>
        </w:rPr>
        <w:t>Appendix 2 – Possible simplifications for an SME in calculating Carbon Content proxies Products purchased from non-certified suppliers</w:t>
      </w:r>
    </w:p>
    <w:p w14:paraId="1176AE17"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The method requires all purchase invoices relating to the financial year to be translated into carbon. An SME may allocate a flat-rate proxy to a group of invoices from non-certified suppliers, </w:t>
      </w:r>
      <w:proofErr w:type="gramStart"/>
      <w:r w:rsidRPr="00DF1BE1">
        <w:rPr>
          <w:rFonts w:ascii="Calibri" w:hAnsi="Calibri" w:cs="Calibri"/>
          <w:lang w:val="en-US"/>
        </w:rPr>
        <w:t>provided that</w:t>
      </w:r>
      <w:proofErr w:type="gramEnd"/>
      <w:r w:rsidRPr="00DF1BE1">
        <w:rPr>
          <w:rFonts w:ascii="Calibri" w:hAnsi="Calibri" w:cs="Calibri"/>
          <w:lang w:val="en-US"/>
        </w:rPr>
        <w:t xml:space="preserve"> it tracks separately at least the purchases in the categories indicated for its branch in this appendix.</w:t>
      </w:r>
    </w:p>
    <w:p w14:paraId="11016E57"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 Purchasing categories with specific proxies common to all </w:t>
      </w:r>
      <w:proofErr w:type="gramStart"/>
      <w:r w:rsidRPr="00DF1BE1">
        <w:rPr>
          <w:rFonts w:ascii="Calibri" w:hAnsi="Calibri" w:cs="Calibri"/>
          <w:lang w:val="en-US"/>
        </w:rPr>
        <w:t>sectors :</w:t>
      </w:r>
      <w:proofErr w:type="gramEnd"/>
    </w:p>
    <w:p w14:paraId="7EF2CC1B" w14:textId="77777777" w:rsidR="00DF1BE1" w:rsidRPr="00DF1BE1" w:rsidRDefault="00DF1BE1" w:rsidP="00DF1BE1">
      <w:pPr>
        <w:jc w:val="both"/>
        <w:rPr>
          <w:rFonts w:ascii="Calibri" w:hAnsi="Calibri" w:cs="Calibri"/>
          <w:lang w:val="en-US"/>
        </w:rPr>
      </w:pPr>
      <w:r w:rsidRPr="00DF1BE1">
        <w:rPr>
          <w:rFonts w:ascii="Calibri" w:hAnsi="Calibri" w:cs="Calibri"/>
          <w:lang w:val="en-US"/>
        </w:rPr>
        <w:t>– Energy, broken down at least into Off-peak Electricity, Other Electricity, Petrol, Fuel Gas, Coal, Wood, etc.</w:t>
      </w:r>
    </w:p>
    <w:p w14:paraId="438D131B" w14:textId="77777777" w:rsidR="00DF1BE1" w:rsidRPr="00DF1BE1" w:rsidRDefault="00DF1BE1" w:rsidP="00DF1BE1">
      <w:pPr>
        <w:jc w:val="both"/>
        <w:rPr>
          <w:rFonts w:ascii="Calibri" w:hAnsi="Calibri" w:cs="Calibri"/>
          <w:lang w:val="en-US"/>
        </w:rPr>
      </w:pPr>
      <w:r w:rsidRPr="00DF1BE1">
        <w:rPr>
          <w:rFonts w:ascii="Calibri" w:hAnsi="Calibri" w:cs="Calibri"/>
          <w:lang w:val="en-US"/>
        </w:rPr>
        <w:t>– Passenger transport</w:t>
      </w:r>
    </w:p>
    <w:p w14:paraId="1622D0D9" w14:textId="77777777" w:rsidR="00DF1BE1" w:rsidRPr="00DF1BE1" w:rsidRDefault="00DF1BE1" w:rsidP="00DF1BE1">
      <w:pPr>
        <w:jc w:val="both"/>
        <w:rPr>
          <w:rFonts w:ascii="Calibri" w:hAnsi="Calibri" w:cs="Calibri"/>
          <w:lang w:val="en-US"/>
        </w:rPr>
      </w:pPr>
      <w:r w:rsidRPr="00DF1BE1">
        <w:rPr>
          <w:rFonts w:ascii="Calibri" w:hAnsi="Calibri" w:cs="Calibri"/>
          <w:lang w:val="en-US"/>
        </w:rPr>
        <w:t>– Accounting fixed assets, distinguishing at least four categories: Software, Property, Fixed machinery, Vehicles</w:t>
      </w:r>
    </w:p>
    <w:p w14:paraId="50B2C6BC" w14:textId="77777777" w:rsidR="00DF1BE1" w:rsidRPr="00DF1BE1" w:rsidRDefault="00DF1BE1" w:rsidP="00DF1BE1">
      <w:pPr>
        <w:jc w:val="both"/>
        <w:rPr>
          <w:rFonts w:ascii="Calibri" w:hAnsi="Calibri" w:cs="Calibri"/>
          <w:lang w:val="en-US"/>
        </w:rPr>
      </w:pPr>
      <w:r w:rsidRPr="00DF1BE1">
        <w:rPr>
          <w:rFonts w:ascii="Calibri" w:hAnsi="Calibri" w:cs="Calibri"/>
          <w:lang w:val="en-US"/>
        </w:rPr>
        <w:t>– Purchasing categories with a specific proxy for a branch.</w:t>
      </w:r>
    </w:p>
    <w:p w14:paraId="757EF315" w14:textId="77777777" w:rsidR="00DF1BE1" w:rsidRPr="00DF1BE1" w:rsidRDefault="00DF1BE1" w:rsidP="00DF1BE1">
      <w:pPr>
        <w:jc w:val="both"/>
        <w:rPr>
          <w:rFonts w:ascii="Calibri" w:hAnsi="Calibri" w:cs="Calibri"/>
          <w:lang w:val="en-US"/>
        </w:rPr>
      </w:pPr>
      <w:r w:rsidRPr="00DF1BE1">
        <w:rPr>
          <w:rFonts w:ascii="Calibri" w:hAnsi="Calibri" w:cs="Calibri"/>
          <w:i/>
          <w:iCs/>
          <w:lang w:val="en-US"/>
        </w:rPr>
        <w:t>(An analysis of Figaro data has shown that they represent </w:t>
      </w:r>
      <w:r w:rsidRPr="00DF1BE1">
        <w:rPr>
          <w:rFonts w:ascii="Calibri" w:hAnsi="Calibri" w:cs="Calibri"/>
          <w:i/>
          <w:iCs/>
          <w:u w:val="single"/>
          <w:lang w:val="en-US"/>
        </w:rPr>
        <w:t>both</w:t>
      </w:r>
      <w:r w:rsidRPr="00DF1BE1">
        <w:rPr>
          <w:rFonts w:ascii="Calibri" w:hAnsi="Calibri" w:cs="Calibri"/>
          <w:i/>
          <w:iCs/>
          <w:lang w:val="en-US"/>
        </w:rPr>
        <w:t> a significant proportion of the branch’s purchases and a unit Product Carbon Content that is very different from the average for the branch’s purchases).</w:t>
      </w:r>
    </w:p>
    <w:p w14:paraId="22407633" w14:textId="77777777" w:rsidR="00DF1BE1" w:rsidRPr="00DF1BE1" w:rsidRDefault="00DF1BE1" w:rsidP="00DF1BE1">
      <w:pPr>
        <w:jc w:val="both"/>
        <w:rPr>
          <w:rFonts w:ascii="Calibri" w:hAnsi="Calibri" w:cs="Calibri"/>
          <w:lang w:val="en-US"/>
        </w:rPr>
      </w:pPr>
      <w:r w:rsidRPr="00DF1BE1">
        <w:rPr>
          <w:rFonts w:ascii="Calibri" w:hAnsi="Calibri" w:cs="Calibri"/>
          <w:lang w:val="en-US"/>
        </w:rPr>
        <w:t>– For the 3 Agricultural Products branches (animal/plant/mixed origin), the purchases of the following branches need to be tracked and reflected by a specific proxy: Agri-food industries of animal origin, Chemical products, etc.</w:t>
      </w:r>
    </w:p>
    <w:p w14:paraId="1E0348E3"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 Fishery and aquaculture products and support </w:t>
      </w:r>
      <w:proofErr w:type="gramStart"/>
      <w:r w:rsidRPr="00DF1BE1">
        <w:rPr>
          <w:rFonts w:ascii="Calibri" w:hAnsi="Calibri" w:cs="Calibri"/>
          <w:lang w:val="en-US"/>
        </w:rPr>
        <w:t>services :</w:t>
      </w:r>
      <w:proofErr w:type="gramEnd"/>
      <w:r w:rsidRPr="00DF1BE1">
        <w:rPr>
          <w:rFonts w:ascii="Calibri" w:hAnsi="Calibri" w:cs="Calibri"/>
          <w:lang w:val="en-US"/>
        </w:rPr>
        <w:t xml:space="preserve"> Chemicals</w:t>
      </w:r>
    </w:p>
    <w:p w14:paraId="7F0FF571" w14:textId="77777777" w:rsidR="00DF1BE1" w:rsidRPr="00DF1BE1" w:rsidRDefault="00DF1BE1" w:rsidP="00DF1BE1">
      <w:pPr>
        <w:jc w:val="both"/>
        <w:rPr>
          <w:rFonts w:ascii="Calibri" w:hAnsi="Calibri" w:cs="Calibri"/>
          <w:lang w:val="en-US"/>
        </w:rPr>
      </w:pPr>
      <w:r w:rsidRPr="00DF1BE1">
        <w:rPr>
          <w:rFonts w:ascii="Calibri" w:hAnsi="Calibri" w:cs="Calibri"/>
          <w:lang w:val="en-US"/>
        </w:rPr>
        <w:t>– Mining and quarrying products: Machinery</w:t>
      </w:r>
    </w:p>
    <w:p w14:paraId="2247ED1C" w14:textId="77777777" w:rsidR="00DF1BE1" w:rsidRPr="00DF1BE1" w:rsidRDefault="00DF1BE1" w:rsidP="00DF1BE1">
      <w:pPr>
        <w:jc w:val="both"/>
        <w:rPr>
          <w:rFonts w:ascii="Calibri" w:hAnsi="Calibri" w:cs="Calibri"/>
          <w:lang w:val="en-US"/>
        </w:rPr>
      </w:pPr>
      <w:r w:rsidRPr="00DF1BE1">
        <w:rPr>
          <w:rFonts w:ascii="Calibri" w:hAnsi="Calibri" w:cs="Calibri"/>
          <w:lang w:val="en-US"/>
        </w:rPr>
        <w:t>– Food industry products (the 3 sectors: animal/plant/mixed): Agriculture of animal origin, Agriculture of plant origin</w:t>
      </w:r>
    </w:p>
    <w:p w14:paraId="3C6004CB" w14:textId="77777777" w:rsidR="00DF1BE1" w:rsidRPr="00DF1BE1" w:rsidRDefault="00DF1BE1" w:rsidP="00DF1BE1">
      <w:pPr>
        <w:jc w:val="both"/>
        <w:rPr>
          <w:rFonts w:ascii="Calibri" w:hAnsi="Calibri" w:cs="Calibri"/>
          <w:lang w:val="en-US"/>
        </w:rPr>
      </w:pPr>
      <w:r w:rsidRPr="00DF1BE1">
        <w:rPr>
          <w:rFonts w:ascii="Calibri" w:hAnsi="Calibri" w:cs="Calibri"/>
          <w:lang w:val="en-US"/>
        </w:rPr>
        <w:t>– Products of the textile, clothing, leather and leather products industry: Chemical products</w:t>
      </w:r>
    </w:p>
    <w:p w14:paraId="4AA4AD5F" w14:textId="77777777" w:rsidR="00DF1BE1" w:rsidRPr="00DF1BE1" w:rsidRDefault="00DF1BE1" w:rsidP="00DF1BE1">
      <w:pPr>
        <w:jc w:val="both"/>
        <w:rPr>
          <w:rFonts w:ascii="Calibri" w:hAnsi="Calibri" w:cs="Calibri"/>
          <w:lang w:val="en-US"/>
        </w:rPr>
      </w:pPr>
      <w:r w:rsidRPr="00DF1BE1">
        <w:rPr>
          <w:rFonts w:ascii="Calibri" w:hAnsi="Calibri" w:cs="Calibri"/>
          <w:lang w:val="en-US"/>
        </w:rPr>
        <w:t>– Wood and articles of wood, except furniture: Forestry</w:t>
      </w:r>
    </w:p>
    <w:p w14:paraId="2A9BF63F"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 Paper and </w:t>
      </w:r>
      <w:proofErr w:type="gramStart"/>
      <w:r w:rsidRPr="00DF1BE1">
        <w:rPr>
          <w:rFonts w:ascii="Calibri" w:hAnsi="Calibri" w:cs="Calibri"/>
          <w:lang w:val="en-US"/>
        </w:rPr>
        <w:t>cardboard :</w:t>
      </w:r>
      <w:proofErr w:type="gramEnd"/>
      <w:r w:rsidRPr="00DF1BE1">
        <w:rPr>
          <w:rFonts w:ascii="Calibri" w:hAnsi="Calibri" w:cs="Calibri"/>
          <w:lang w:val="en-US"/>
        </w:rPr>
        <w:t xml:space="preserve"> Textiles, Chemicals, Transport</w:t>
      </w:r>
    </w:p>
    <w:p w14:paraId="3C429578"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 Printing and </w:t>
      </w:r>
      <w:proofErr w:type="gramStart"/>
      <w:r w:rsidRPr="00DF1BE1">
        <w:rPr>
          <w:rFonts w:ascii="Calibri" w:hAnsi="Calibri" w:cs="Calibri"/>
          <w:lang w:val="en-US"/>
        </w:rPr>
        <w:t>reproduction :</w:t>
      </w:r>
      <w:proofErr w:type="gramEnd"/>
      <w:r w:rsidRPr="00DF1BE1">
        <w:rPr>
          <w:rFonts w:ascii="Calibri" w:hAnsi="Calibri" w:cs="Calibri"/>
          <w:lang w:val="en-US"/>
        </w:rPr>
        <w:t xml:space="preserve"> Paper, Chemicals</w:t>
      </w:r>
    </w:p>
    <w:p w14:paraId="616CFA7A" w14:textId="77777777" w:rsidR="00DF1BE1" w:rsidRPr="00DF1BE1" w:rsidRDefault="00DF1BE1" w:rsidP="00DF1BE1">
      <w:pPr>
        <w:jc w:val="both"/>
        <w:rPr>
          <w:rFonts w:ascii="Calibri" w:hAnsi="Calibri" w:cs="Calibri"/>
          <w:lang w:val="en-US"/>
        </w:rPr>
      </w:pPr>
      <w:r w:rsidRPr="00DF1BE1">
        <w:rPr>
          <w:rFonts w:ascii="Calibri" w:hAnsi="Calibri" w:cs="Calibri"/>
          <w:lang w:val="en-US"/>
        </w:rPr>
        <w:lastRenderedPageBreak/>
        <w:t>– Coking and refining products: Mines, quarries, machinery, transport</w:t>
      </w:r>
    </w:p>
    <w:p w14:paraId="2CD20B04" w14:textId="77777777" w:rsidR="00DF1BE1" w:rsidRPr="00DF1BE1" w:rsidRDefault="00DF1BE1" w:rsidP="00DF1BE1">
      <w:pPr>
        <w:jc w:val="both"/>
        <w:rPr>
          <w:rFonts w:ascii="Calibri" w:hAnsi="Calibri" w:cs="Calibri"/>
          <w:lang w:val="en-US"/>
        </w:rPr>
      </w:pPr>
      <w:r w:rsidRPr="00DF1BE1">
        <w:rPr>
          <w:rFonts w:ascii="Calibri" w:hAnsi="Calibri" w:cs="Calibri"/>
          <w:lang w:val="en-US"/>
        </w:rPr>
        <w:t>– Chemicals: Refining, transport</w:t>
      </w:r>
    </w:p>
    <w:p w14:paraId="10FD5320"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 Basic pharmaceutical products and pharmaceutical </w:t>
      </w:r>
      <w:proofErr w:type="gramStart"/>
      <w:r w:rsidRPr="00DF1BE1">
        <w:rPr>
          <w:rFonts w:ascii="Calibri" w:hAnsi="Calibri" w:cs="Calibri"/>
          <w:lang w:val="en-US"/>
        </w:rPr>
        <w:t>preparations :</w:t>
      </w:r>
      <w:proofErr w:type="gramEnd"/>
      <w:r w:rsidRPr="00DF1BE1">
        <w:rPr>
          <w:rFonts w:ascii="Calibri" w:hAnsi="Calibri" w:cs="Calibri"/>
          <w:lang w:val="en-US"/>
        </w:rPr>
        <w:t xml:space="preserve"> Chemical products, transport</w:t>
      </w:r>
    </w:p>
    <w:p w14:paraId="616AAEB7" w14:textId="77777777" w:rsidR="00DF1BE1" w:rsidRPr="00DF1BE1" w:rsidRDefault="00DF1BE1" w:rsidP="00DF1BE1">
      <w:pPr>
        <w:jc w:val="both"/>
        <w:rPr>
          <w:rFonts w:ascii="Calibri" w:hAnsi="Calibri" w:cs="Calibri"/>
          <w:lang w:val="en-US"/>
        </w:rPr>
      </w:pPr>
      <w:r w:rsidRPr="00DF1BE1">
        <w:rPr>
          <w:rFonts w:ascii="Calibri" w:hAnsi="Calibri" w:cs="Calibri"/>
          <w:lang w:val="en-US"/>
        </w:rPr>
        <w:t>– Rubber and plastic products: Chemical products</w:t>
      </w:r>
    </w:p>
    <w:p w14:paraId="54BD963E" w14:textId="77777777" w:rsidR="00DF1BE1" w:rsidRPr="00DF1BE1" w:rsidRDefault="00DF1BE1" w:rsidP="00DF1BE1">
      <w:pPr>
        <w:jc w:val="both"/>
        <w:rPr>
          <w:rFonts w:ascii="Calibri" w:hAnsi="Calibri" w:cs="Calibri"/>
          <w:lang w:val="en-US"/>
        </w:rPr>
      </w:pPr>
      <w:r w:rsidRPr="00DF1BE1">
        <w:rPr>
          <w:rFonts w:ascii="Calibri" w:hAnsi="Calibri" w:cs="Calibri"/>
          <w:lang w:val="en-US"/>
        </w:rPr>
        <w:t>– Other non-metallic mineral products: Metallurgical products,</w:t>
      </w:r>
    </w:p>
    <w:p w14:paraId="0839BAB8"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 Metallurgical </w:t>
      </w:r>
      <w:proofErr w:type="gramStart"/>
      <w:r w:rsidRPr="00DF1BE1">
        <w:rPr>
          <w:rFonts w:ascii="Calibri" w:hAnsi="Calibri" w:cs="Calibri"/>
          <w:lang w:val="en-US"/>
        </w:rPr>
        <w:t>products :</w:t>
      </w:r>
      <w:proofErr w:type="gramEnd"/>
      <w:r w:rsidRPr="00DF1BE1">
        <w:rPr>
          <w:rFonts w:ascii="Calibri" w:hAnsi="Calibri" w:cs="Calibri"/>
          <w:lang w:val="en-US"/>
        </w:rPr>
        <w:t xml:space="preserve"> </w:t>
      </w:r>
      <w:proofErr w:type="gramStart"/>
      <w:r w:rsidRPr="00DF1BE1">
        <w:rPr>
          <w:rFonts w:ascii="Calibri" w:hAnsi="Calibri" w:cs="Calibri"/>
          <w:lang w:val="en-US"/>
        </w:rPr>
        <w:t>Waste water</w:t>
      </w:r>
      <w:proofErr w:type="gramEnd"/>
    </w:p>
    <w:p w14:paraId="29BCD16E" w14:textId="77777777" w:rsidR="00DF1BE1" w:rsidRPr="00DF1BE1" w:rsidRDefault="00DF1BE1" w:rsidP="00DF1BE1">
      <w:pPr>
        <w:jc w:val="both"/>
        <w:rPr>
          <w:rFonts w:ascii="Calibri" w:hAnsi="Calibri" w:cs="Calibri"/>
          <w:lang w:val="en-US"/>
        </w:rPr>
      </w:pPr>
      <w:r w:rsidRPr="00DF1BE1">
        <w:rPr>
          <w:rFonts w:ascii="Calibri" w:hAnsi="Calibri" w:cs="Calibri"/>
          <w:lang w:val="en-US"/>
        </w:rPr>
        <w:t>– Metal products, except machinery and equipment: Metal products</w:t>
      </w:r>
    </w:p>
    <w:p w14:paraId="4BBB1F5C" w14:textId="77777777" w:rsidR="00DF1BE1" w:rsidRPr="00DF1BE1" w:rsidRDefault="00DF1BE1" w:rsidP="00DF1BE1">
      <w:pPr>
        <w:jc w:val="both"/>
        <w:rPr>
          <w:rFonts w:ascii="Calibri" w:hAnsi="Calibri" w:cs="Calibri"/>
          <w:lang w:val="en-US"/>
        </w:rPr>
      </w:pPr>
      <w:r w:rsidRPr="00DF1BE1">
        <w:rPr>
          <w:rFonts w:ascii="Calibri" w:hAnsi="Calibri" w:cs="Calibri"/>
          <w:lang w:val="en-US"/>
        </w:rPr>
        <w:t>– Computer, electronic and optical products: Rubber and plastics, Metal products and machinery, Electrical equipment,</w:t>
      </w:r>
    </w:p>
    <w:p w14:paraId="64AEE150" w14:textId="77777777" w:rsidR="00DF1BE1" w:rsidRPr="00DF1BE1" w:rsidRDefault="00DF1BE1" w:rsidP="00DF1BE1">
      <w:pPr>
        <w:jc w:val="both"/>
        <w:rPr>
          <w:rFonts w:ascii="Calibri" w:hAnsi="Calibri" w:cs="Calibri"/>
          <w:lang w:val="en-US"/>
        </w:rPr>
      </w:pPr>
      <w:r w:rsidRPr="00DF1BE1">
        <w:rPr>
          <w:rFonts w:ascii="Calibri" w:hAnsi="Calibri" w:cs="Calibri"/>
          <w:lang w:val="en-US"/>
        </w:rPr>
        <w:t>– Electrical equipment: Metal products, Rubber and plastics, Metal products and machinery, Electrical equipment,</w:t>
      </w:r>
    </w:p>
    <w:p w14:paraId="2406B28D" w14:textId="77777777" w:rsidR="00DF1BE1" w:rsidRPr="00DF1BE1" w:rsidRDefault="00DF1BE1" w:rsidP="00DF1BE1">
      <w:pPr>
        <w:jc w:val="both"/>
        <w:rPr>
          <w:rFonts w:ascii="Calibri" w:hAnsi="Calibri" w:cs="Calibri"/>
          <w:lang w:val="en-US"/>
        </w:rPr>
      </w:pPr>
      <w:r w:rsidRPr="00DF1BE1">
        <w:rPr>
          <w:rFonts w:ascii="Calibri" w:hAnsi="Calibri" w:cs="Calibri"/>
          <w:lang w:val="en-US"/>
        </w:rPr>
        <w:t>– Machinery and equipment: Metal products, Rubber and plastics, Metal products and machinery, Electrical equipment,</w:t>
      </w:r>
    </w:p>
    <w:p w14:paraId="2FFC81B2" w14:textId="77777777" w:rsidR="00DF1BE1" w:rsidRPr="00DF1BE1" w:rsidRDefault="00DF1BE1" w:rsidP="00DF1BE1">
      <w:pPr>
        <w:jc w:val="both"/>
        <w:rPr>
          <w:rFonts w:ascii="Calibri" w:hAnsi="Calibri" w:cs="Calibri"/>
          <w:lang w:val="en-US"/>
        </w:rPr>
      </w:pPr>
      <w:r w:rsidRPr="00DF1BE1">
        <w:rPr>
          <w:rFonts w:ascii="Calibri" w:hAnsi="Calibri" w:cs="Calibri"/>
          <w:lang w:val="en-US"/>
        </w:rPr>
        <w:t>– Motor vehicles, trailers and semi-trailers: Metal products, Rubber and plastics, Metal products and machinery, Electrical equipment,</w:t>
      </w:r>
    </w:p>
    <w:p w14:paraId="05086588" w14:textId="77777777" w:rsidR="00DF1BE1" w:rsidRPr="00DF1BE1" w:rsidRDefault="00DF1BE1" w:rsidP="00DF1BE1">
      <w:pPr>
        <w:jc w:val="both"/>
        <w:rPr>
          <w:rFonts w:ascii="Calibri" w:hAnsi="Calibri" w:cs="Calibri"/>
          <w:lang w:val="en-US"/>
        </w:rPr>
      </w:pPr>
      <w:r w:rsidRPr="00DF1BE1">
        <w:rPr>
          <w:rFonts w:ascii="Calibri" w:hAnsi="Calibri" w:cs="Calibri"/>
          <w:lang w:val="en-US"/>
        </w:rPr>
        <w:t>– Other transport equipment: Computer electronics, Rubber and plastics, Metal products and machinery, Electrical equipment,</w:t>
      </w:r>
    </w:p>
    <w:p w14:paraId="2E2BBA0B" w14:textId="77777777" w:rsidR="00DF1BE1" w:rsidRPr="00DF1BE1" w:rsidRDefault="00DF1BE1" w:rsidP="00DF1BE1">
      <w:pPr>
        <w:jc w:val="both"/>
        <w:rPr>
          <w:rFonts w:ascii="Calibri" w:hAnsi="Calibri" w:cs="Calibri"/>
          <w:lang w:val="en-US"/>
        </w:rPr>
      </w:pPr>
      <w:r w:rsidRPr="00DF1BE1">
        <w:rPr>
          <w:rFonts w:ascii="Calibri" w:hAnsi="Calibri" w:cs="Calibri"/>
          <w:lang w:val="en-US"/>
        </w:rPr>
        <w:t>– Furniture and other manufactured products: Wood products, Chemical products,</w:t>
      </w:r>
    </w:p>
    <w:p w14:paraId="5E8D1535"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 Repair and installation of machinery and </w:t>
      </w:r>
      <w:proofErr w:type="gramStart"/>
      <w:r w:rsidRPr="00DF1BE1">
        <w:rPr>
          <w:rFonts w:ascii="Calibri" w:hAnsi="Calibri" w:cs="Calibri"/>
          <w:lang w:val="en-US"/>
        </w:rPr>
        <w:t>equipment :</w:t>
      </w:r>
      <w:proofErr w:type="gramEnd"/>
      <w:r w:rsidRPr="00DF1BE1">
        <w:rPr>
          <w:rFonts w:ascii="Calibri" w:hAnsi="Calibri" w:cs="Calibri"/>
          <w:lang w:val="en-US"/>
        </w:rPr>
        <w:t xml:space="preserve"> Metal products, Rubber and plastics, Metal products and machinery, Electrical equipment</w:t>
      </w:r>
    </w:p>
    <w:p w14:paraId="65736A98" w14:textId="77777777" w:rsidR="00DF1BE1" w:rsidRPr="00DF1BE1" w:rsidRDefault="00DF1BE1" w:rsidP="00DF1BE1">
      <w:pPr>
        <w:jc w:val="both"/>
        <w:rPr>
          <w:rFonts w:ascii="Calibri" w:hAnsi="Calibri" w:cs="Calibri"/>
          <w:lang w:val="en-US"/>
        </w:rPr>
      </w:pPr>
      <w:r w:rsidRPr="00DF1BE1">
        <w:rPr>
          <w:rFonts w:ascii="Calibri" w:hAnsi="Calibri" w:cs="Calibri"/>
          <w:lang w:val="en-US"/>
        </w:rPr>
        <w:t>– Natural water, water treatment and distribution: IT</w:t>
      </w:r>
    </w:p>
    <w:p w14:paraId="17CD28FB"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 Wastewater collection and treatment; Waste management </w:t>
      </w:r>
      <w:proofErr w:type="gramStart"/>
      <w:r w:rsidRPr="00DF1BE1">
        <w:rPr>
          <w:rFonts w:ascii="Calibri" w:hAnsi="Calibri" w:cs="Calibri"/>
          <w:lang w:val="en-US"/>
        </w:rPr>
        <w:t>services :</w:t>
      </w:r>
      <w:proofErr w:type="gramEnd"/>
      <w:r w:rsidRPr="00DF1BE1">
        <w:rPr>
          <w:rFonts w:ascii="Calibri" w:hAnsi="Calibri" w:cs="Calibri"/>
          <w:lang w:val="en-US"/>
        </w:rPr>
        <w:t xml:space="preserve"> Metal products</w:t>
      </w:r>
    </w:p>
    <w:p w14:paraId="34A9DDE8" w14:textId="77777777" w:rsidR="00DF1BE1" w:rsidRPr="00DF1BE1" w:rsidRDefault="00DF1BE1" w:rsidP="00DF1BE1">
      <w:pPr>
        <w:jc w:val="both"/>
        <w:rPr>
          <w:rFonts w:ascii="Calibri" w:hAnsi="Calibri" w:cs="Calibri"/>
          <w:lang w:val="en-US"/>
        </w:rPr>
      </w:pPr>
      <w:r w:rsidRPr="00DF1BE1">
        <w:rPr>
          <w:rFonts w:ascii="Calibri" w:hAnsi="Calibri" w:cs="Calibri"/>
          <w:lang w:val="en-US"/>
        </w:rPr>
        <w:t>– Building and construction: other mineral products, concrete, rubber and plastics, metal products and machinery, electrical equipment,</w:t>
      </w:r>
    </w:p>
    <w:p w14:paraId="73B2D403"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 Accommodation and food </w:t>
      </w:r>
      <w:proofErr w:type="gramStart"/>
      <w:r w:rsidRPr="00DF1BE1">
        <w:rPr>
          <w:rFonts w:ascii="Calibri" w:hAnsi="Calibri" w:cs="Calibri"/>
          <w:lang w:val="en-US"/>
        </w:rPr>
        <w:t>services :</w:t>
      </w:r>
      <w:proofErr w:type="gramEnd"/>
      <w:r w:rsidRPr="00DF1BE1">
        <w:rPr>
          <w:rFonts w:ascii="Calibri" w:hAnsi="Calibri" w:cs="Calibri"/>
          <w:lang w:val="en-US"/>
        </w:rPr>
        <w:t xml:space="preserve"> ANIMAL agrifood industries, VEGETABLE agrifood industries</w:t>
      </w:r>
    </w:p>
    <w:p w14:paraId="2E7C62EA" w14:textId="77777777" w:rsidR="00DF1BE1" w:rsidRPr="00DF1BE1" w:rsidRDefault="00DF1BE1" w:rsidP="00DF1BE1">
      <w:pPr>
        <w:jc w:val="both"/>
        <w:rPr>
          <w:rFonts w:ascii="Calibri" w:hAnsi="Calibri" w:cs="Calibri"/>
          <w:b/>
          <w:bCs/>
          <w:lang w:val="en-US"/>
        </w:rPr>
      </w:pPr>
      <w:r w:rsidRPr="00DF1BE1">
        <w:rPr>
          <w:rFonts w:ascii="Calibri" w:hAnsi="Calibri" w:cs="Calibri"/>
          <w:b/>
          <w:bCs/>
          <w:lang w:val="en-US"/>
        </w:rPr>
        <w:t>Appendix 3 – Summary of the Product Carbon Account(s) to be appended to the certification letter</w:t>
      </w:r>
    </w:p>
    <w:p w14:paraId="74EB6D2B" w14:textId="77777777" w:rsidR="00DF1BE1" w:rsidRPr="00DF1BE1" w:rsidRDefault="00DF1BE1" w:rsidP="00DF1BE1">
      <w:pPr>
        <w:jc w:val="both"/>
        <w:rPr>
          <w:rFonts w:ascii="Calibri" w:hAnsi="Calibri" w:cs="Calibri"/>
          <w:lang w:val="en-US"/>
        </w:rPr>
      </w:pPr>
      <w:r w:rsidRPr="00DF1BE1">
        <w:rPr>
          <w:rFonts w:ascii="Calibri" w:hAnsi="Calibri" w:cs="Calibri"/>
          <w:lang w:val="en-US"/>
        </w:rPr>
        <w:lastRenderedPageBreak/>
        <w:t>It gives: Financial year, Turnover, Carbon content per euro, Production carbon content (distinguishing: Scope 1 excluding combustion with, where appropriate, the certificate of the expert who estimated it; total Energy), Sales carbon content, Balance carried forward.</w:t>
      </w:r>
    </w:p>
    <w:p w14:paraId="06C7F360" w14:textId="77777777" w:rsidR="00DF1BE1" w:rsidRPr="00DF1BE1" w:rsidRDefault="00DF1BE1" w:rsidP="00DF1BE1">
      <w:pPr>
        <w:jc w:val="both"/>
        <w:rPr>
          <w:rFonts w:ascii="Calibri" w:hAnsi="Calibri" w:cs="Calibri"/>
          <w:b/>
          <w:bCs/>
          <w:lang w:val="en-US"/>
        </w:rPr>
      </w:pPr>
      <w:r w:rsidRPr="00DF1BE1">
        <w:rPr>
          <w:rFonts w:ascii="Calibri" w:hAnsi="Calibri" w:cs="Calibri"/>
          <w:b/>
          <w:bCs/>
          <w:lang w:val="en-US"/>
        </w:rPr>
        <w:t>Appendix 4 – Verification of company declarations</w:t>
      </w:r>
    </w:p>
    <w:p w14:paraId="3FD05AF4" w14:textId="77777777" w:rsidR="00DF1BE1" w:rsidRPr="00DF1BE1" w:rsidRDefault="00DF1BE1" w:rsidP="00DF1BE1">
      <w:pPr>
        <w:jc w:val="both"/>
        <w:rPr>
          <w:rFonts w:ascii="Calibri" w:hAnsi="Calibri" w:cs="Calibri"/>
          <w:lang w:val="en-US"/>
        </w:rPr>
      </w:pPr>
      <w:r w:rsidRPr="00DF1BE1">
        <w:rPr>
          <w:rFonts w:ascii="Calibri" w:hAnsi="Calibri" w:cs="Calibri"/>
          <w:lang w:val="en-US"/>
        </w:rPr>
        <w:t xml:space="preserve">The checks will be specified during the start-up phase and calibrated according to the size of the company and the importance of its Product Carbon Content for customers, competitors and the community. They will be carried out by trusted third parties to be designated by the public authorities. Verifications may be carried out on a random or systematic basis, on the summaries in Appendix 3 or on the Accounts </w:t>
      </w:r>
      <w:proofErr w:type="gramStart"/>
      <w:r w:rsidRPr="00DF1BE1">
        <w:rPr>
          <w:rFonts w:ascii="Calibri" w:hAnsi="Calibri" w:cs="Calibri"/>
          <w:lang w:val="en-US"/>
        </w:rPr>
        <w:t>themselves, and</w:t>
      </w:r>
      <w:proofErr w:type="gramEnd"/>
      <w:r w:rsidRPr="00DF1BE1">
        <w:rPr>
          <w:rFonts w:ascii="Calibri" w:hAnsi="Calibri" w:cs="Calibri"/>
          <w:lang w:val="en-US"/>
        </w:rPr>
        <w:t xml:space="preserve"> may or may not include a carbon component in the company’s invoice reconciliations.</w:t>
      </w:r>
    </w:p>
    <w:p w14:paraId="41669401" w14:textId="77777777" w:rsidR="0092114D" w:rsidRPr="00DF1BE1" w:rsidRDefault="0092114D" w:rsidP="0092114D">
      <w:pPr>
        <w:jc w:val="both"/>
        <w:rPr>
          <w:rFonts w:ascii="Calibri" w:hAnsi="Calibri" w:cs="Calibri"/>
          <w:lang w:val="en-US"/>
        </w:rPr>
      </w:pPr>
    </w:p>
    <w:sectPr w:rsidR="0092114D" w:rsidRPr="00DF1BE1">
      <w:headerReference w:type="default" r:id="rId11"/>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34F9E9" w14:textId="77777777" w:rsidR="009267B8" w:rsidRDefault="009267B8" w:rsidP="009E12B4">
      <w:pPr>
        <w:spacing w:after="0" w:line="240" w:lineRule="auto"/>
      </w:pPr>
      <w:r>
        <w:separator/>
      </w:r>
    </w:p>
  </w:endnote>
  <w:endnote w:type="continuationSeparator" w:id="0">
    <w:p w14:paraId="00ED5F07" w14:textId="77777777" w:rsidR="009267B8" w:rsidRDefault="009267B8" w:rsidP="009E12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ED0D92" w14:textId="77777777" w:rsidR="009267B8" w:rsidRDefault="009267B8" w:rsidP="009E12B4">
      <w:pPr>
        <w:spacing w:after="0" w:line="240" w:lineRule="auto"/>
      </w:pPr>
      <w:r>
        <w:separator/>
      </w:r>
    </w:p>
  </w:footnote>
  <w:footnote w:type="continuationSeparator" w:id="0">
    <w:p w14:paraId="71F4AFD1" w14:textId="77777777" w:rsidR="009267B8" w:rsidRDefault="009267B8" w:rsidP="009E12B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F23BBA" w14:textId="4AA72878" w:rsidR="009E12B4" w:rsidRDefault="009E12B4">
    <w:pPr>
      <w:pStyle w:val="En-tte"/>
    </w:pPr>
    <w:r>
      <w:rPr>
        <w:noProof/>
      </w:rPr>
      <w:drawing>
        <wp:inline distT="0" distB="0" distL="0" distR="0" wp14:anchorId="259094A6" wp14:editId="05E2A974">
          <wp:extent cx="1342111" cy="538843"/>
          <wp:effectExtent l="0" t="0" r="0" b="0"/>
          <wp:docPr id="952272052" name="Image 2" descr="Une image contenant texte, Graphique, graphisme, clipart&#10;&#10;Le contenu généré par l'IA peut être incorrect.">
            <a:extLst xmlns:a="http://schemas.openxmlformats.org/drawingml/2006/main">
              <a:ext uri="{FF2B5EF4-FFF2-40B4-BE49-F238E27FC236}">
                <a16:creationId xmlns:a16="http://schemas.microsoft.com/office/drawing/2014/main" id="{37F0837A-0638-AC97-3C16-ED1CD5734F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2" descr="Une image contenant texte, Graphique, graphisme, clipart&#10;&#10;Le contenu généré par l’IA peut être incorrect.">
                    <a:extLst>
                      <a:ext uri="{FF2B5EF4-FFF2-40B4-BE49-F238E27FC236}">
                        <a16:creationId xmlns:a16="http://schemas.microsoft.com/office/drawing/2014/main" id="{37F0837A-0638-AC97-3C16-ED1CD5734F72}"/>
                      </a:ext>
                    </a:extLst>
                  </pic:cNvPr>
                  <pic:cNvPicPr>
                    <a:picLocks noChangeAspect="1"/>
                  </pic:cNvPicPr>
                </pic:nvPicPr>
                <pic:blipFill>
                  <a:blip r:embed="rId1"/>
                  <a:stretch>
                    <a:fillRect/>
                  </a:stretch>
                </pic:blipFill>
                <pic:spPr>
                  <a:xfrm>
                    <a:off x="0" y="0"/>
                    <a:ext cx="1388856" cy="557611"/>
                  </a:xfrm>
                  <a:prstGeom prst="rect">
                    <a:avLst/>
                  </a:prstGeom>
                </pic:spPr>
              </pic:pic>
            </a:graphicData>
          </a:graphic>
        </wp:inline>
      </w:drawing>
    </w:r>
  </w:p>
  <w:p w14:paraId="4B251BEA" w14:textId="77777777" w:rsidR="009E12B4" w:rsidRDefault="009E12B4">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EA4613"/>
    <w:multiLevelType w:val="multilevel"/>
    <w:tmpl w:val="0F1E3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ED400FF"/>
    <w:multiLevelType w:val="multilevel"/>
    <w:tmpl w:val="EADECC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8C3347F"/>
    <w:multiLevelType w:val="hybridMultilevel"/>
    <w:tmpl w:val="57F013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2D6D6839"/>
    <w:multiLevelType w:val="multilevel"/>
    <w:tmpl w:val="293A0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EB63DCC"/>
    <w:multiLevelType w:val="hybridMultilevel"/>
    <w:tmpl w:val="D0D4D972"/>
    <w:lvl w:ilvl="0" w:tplc="5058919E">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404609AC"/>
    <w:multiLevelType w:val="hybridMultilevel"/>
    <w:tmpl w:val="688AF2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48385E0A"/>
    <w:multiLevelType w:val="multilevel"/>
    <w:tmpl w:val="E5F22A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506B51BB"/>
    <w:multiLevelType w:val="multilevel"/>
    <w:tmpl w:val="6C86D1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0952C5C"/>
    <w:multiLevelType w:val="hybridMultilevel"/>
    <w:tmpl w:val="5B1C9476"/>
    <w:lvl w:ilvl="0" w:tplc="1B108C7E">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9" w15:restartNumberingAfterBreak="0">
    <w:nsid w:val="51A90054"/>
    <w:multiLevelType w:val="multilevel"/>
    <w:tmpl w:val="836C4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655D6A82"/>
    <w:multiLevelType w:val="hybridMultilevel"/>
    <w:tmpl w:val="8F8210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893472022">
    <w:abstractNumId w:val="2"/>
  </w:num>
  <w:num w:numId="2" w16cid:durableId="1067145433">
    <w:abstractNumId w:val="5"/>
  </w:num>
  <w:num w:numId="3" w16cid:durableId="1800995537">
    <w:abstractNumId w:val="4"/>
  </w:num>
  <w:num w:numId="4" w16cid:durableId="1539315231">
    <w:abstractNumId w:val="10"/>
  </w:num>
  <w:num w:numId="5" w16cid:durableId="626081296">
    <w:abstractNumId w:val="8"/>
  </w:num>
  <w:num w:numId="6" w16cid:durableId="34932050">
    <w:abstractNumId w:val="0"/>
  </w:num>
  <w:num w:numId="7" w16cid:durableId="2129545365">
    <w:abstractNumId w:val="6"/>
  </w:num>
  <w:num w:numId="8" w16cid:durableId="1515728302">
    <w:abstractNumId w:val="1"/>
  </w:num>
  <w:num w:numId="9" w16cid:durableId="622468217">
    <w:abstractNumId w:val="3"/>
  </w:num>
  <w:num w:numId="10" w16cid:durableId="1485705578">
    <w:abstractNumId w:val="9"/>
  </w:num>
  <w:num w:numId="11" w16cid:durableId="111197004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20D23"/>
    <w:rsid w:val="00012B1E"/>
    <w:rsid w:val="00014760"/>
    <w:rsid w:val="000169CD"/>
    <w:rsid w:val="00022F25"/>
    <w:rsid w:val="000231F1"/>
    <w:rsid w:val="00023D98"/>
    <w:rsid w:val="00025ECB"/>
    <w:rsid w:val="00030A54"/>
    <w:rsid w:val="00032611"/>
    <w:rsid w:val="0003326A"/>
    <w:rsid w:val="00037D78"/>
    <w:rsid w:val="00044AAE"/>
    <w:rsid w:val="00045172"/>
    <w:rsid w:val="00047A8C"/>
    <w:rsid w:val="000502CA"/>
    <w:rsid w:val="00054374"/>
    <w:rsid w:val="00057699"/>
    <w:rsid w:val="00057AEC"/>
    <w:rsid w:val="00063AC1"/>
    <w:rsid w:val="00067B63"/>
    <w:rsid w:val="00067EF4"/>
    <w:rsid w:val="00080589"/>
    <w:rsid w:val="00082CFB"/>
    <w:rsid w:val="00085CB2"/>
    <w:rsid w:val="00085CEA"/>
    <w:rsid w:val="00097A6D"/>
    <w:rsid w:val="000A5170"/>
    <w:rsid w:val="000B5DB1"/>
    <w:rsid w:val="000C4541"/>
    <w:rsid w:val="000C542A"/>
    <w:rsid w:val="000D1CEF"/>
    <w:rsid w:val="000D1DE1"/>
    <w:rsid w:val="000D58F8"/>
    <w:rsid w:val="000E2546"/>
    <w:rsid w:val="000E3516"/>
    <w:rsid w:val="000E425E"/>
    <w:rsid w:val="000E5192"/>
    <w:rsid w:val="000E7C62"/>
    <w:rsid w:val="000F182E"/>
    <w:rsid w:val="000F601E"/>
    <w:rsid w:val="000F6D7D"/>
    <w:rsid w:val="000F7ED5"/>
    <w:rsid w:val="00102317"/>
    <w:rsid w:val="00103822"/>
    <w:rsid w:val="00104F7E"/>
    <w:rsid w:val="00106185"/>
    <w:rsid w:val="00107F69"/>
    <w:rsid w:val="00111F6F"/>
    <w:rsid w:val="001136C7"/>
    <w:rsid w:val="0011400E"/>
    <w:rsid w:val="001259A5"/>
    <w:rsid w:val="0013538F"/>
    <w:rsid w:val="00135A6B"/>
    <w:rsid w:val="00140E35"/>
    <w:rsid w:val="00143571"/>
    <w:rsid w:val="00144659"/>
    <w:rsid w:val="001464A5"/>
    <w:rsid w:val="00146AEA"/>
    <w:rsid w:val="00151852"/>
    <w:rsid w:val="00153E18"/>
    <w:rsid w:val="00155343"/>
    <w:rsid w:val="0015621D"/>
    <w:rsid w:val="00165340"/>
    <w:rsid w:val="0016622F"/>
    <w:rsid w:val="0017258D"/>
    <w:rsid w:val="00173978"/>
    <w:rsid w:val="00186D18"/>
    <w:rsid w:val="001A0064"/>
    <w:rsid w:val="001A0335"/>
    <w:rsid w:val="001A4048"/>
    <w:rsid w:val="001A4684"/>
    <w:rsid w:val="001B2598"/>
    <w:rsid w:val="001B47C3"/>
    <w:rsid w:val="001C0F6E"/>
    <w:rsid w:val="001C26A6"/>
    <w:rsid w:val="001C5975"/>
    <w:rsid w:val="001D07E1"/>
    <w:rsid w:val="001E1142"/>
    <w:rsid w:val="001E1B22"/>
    <w:rsid w:val="001E26C2"/>
    <w:rsid w:val="001E5961"/>
    <w:rsid w:val="001F1C52"/>
    <w:rsid w:val="001F651A"/>
    <w:rsid w:val="0021420D"/>
    <w:rsid w:val="00224E81"/>
    <w:rsid w:val="00232273"/>
    <w:rsid w:val="00241281"/>
    <w:rsid w:val="00242C82"/>
    <w:rsid w:val="00246AEF"/>
    <w:rsid w:val="0025050B"/>
    <w:rsid w:val="00262E70"/>
    <w:rsid w:val="00265108"/>
    <w:rsid w:val="00265745"/>
    <w:rsid w:val="002701E1"/>
    <w:rsid w:val="002733E0"/>
    <w:rsid w:val="00273C79"/>
    <w:rsid w:val="00274C7C"/>
    <w:rsid w:val="002815AE"/>
    <w:rsid w:val="002831CD"/>
    <w:rsid w:val="00290AFE"/>
    <w:rsid w:val="002918AF"/>
    <w:rsid w:val="002960F3"/>
    <w:rsid w:val="002977E8"/>
    <w:rsid w:val="002A7C62"/>
    <w:rsid w:val="002A7CB6"/>
    <w:rsid w:val="002B1626"/>
    <w:rsid w:val="002B391B"/>
    <w:rsid w:val="002C23AC"/>
    <w:rsid w:val="002C2C28"/>
    <w:rsid w:val="002C2EA5"/>
    <w:rsid w:val="002C33FE"/>
    <w:rsid w:val="002C423A"/>
    <w:rsid w:val="002C4AE0"/>
    <w:rsid w:val="002D48E8"/>
    <w:rsid w:val="002D4E0A"/>
    <w:rsid w:val="002D54E1"/>
    <w:rsid w:val="002E2205"/>
    <w:rsid w:val="002F185D"/>
    <w:rsid w:val="002F78C3"/>
    <w:rsid w:val="002F7C11"/>
    <w:rsid w:val="00300F8F"/>
    <w:rsid w:val="0030391C"/>
    <w:rsid w:val="00310099"/>
    <w:rsid w:val="00310B49"/>
    <w:rsid w:val="0031326F"/>
    <w:rsid w:val="00314032"/>
    <w:rsid w:val="00315292"/>
    <w:rsid w:val="00317F83"/>
    <w:rsid w:val="00323309"/>
    <w:rsid w:val="0032790E"/>
    <w:rsid w:val="00330DC3"/>
    <w:rsid w:val="003314B0"/>
    <w:rsid w:val="00336114"/>
    <w:rsid w:val="00340133"/>
    <w:rsid w:val="003413AC"/>
    <w:rsid w:val="003459D0"/>
    <w:rsid w:val="0035034E"/>
    <w:rsid w:val="00350A5C"/>
    <w:rsid w:val="003511B6"/>
    <w:rsid w:val="00353994"/>
    <w:rsid w:val="00354FB5"/>
    <w:rsid w:val="003557DB"/>
    <w:rsid w:val="00357F92"/>
    <w:rsid w:val="00360D31"/>
    <w:rsid w:val="0036362A"/>
    <w:rsid w:val="003741CE"/>
    <w:rsid w:val="00390BBE"/>
    <w:rsid w:val="003954B3"/>
    <w:rsid w:val="003974DF"/>
    <w:rsid w:val="003A4649"/>
    <w:rsid w:val="003B1169"/>
    <w:rsid w:val="003B1F6E"/>
    <w:rsid w:val="003B2881"/>
    <w:rsid w:val="003B495E"/>
    <w:rsid w:val="003B5E0D"/>
    <w:rsid w:val="003C0916"/>
    <w:rsid w:val="003C146B"/>
    <w:rsid w:val="003C20A0"/>
    <w:rsid w:val="003C7A4E"/>
    <w:rsid w:val="003D0189"/>
    <w:rsid w:val="003D6940"/>
    <w:rsid w:val="003E0359"/>
    <w:rsid w:val="003E474E"/>
    <w:rsid w:val="003E5782"/>
    <w:rsid w:val="003F1C41"/>
    <w:rsid w:val="003F4456"/>
    <w:rsid w:val="003F47EF"/>
    <w:rsid w:val="003F77AB"/>
    <w:rsid w:val="00400DB3"/>
    <w:rsid w:val="00406F2D"/>
    <w:rsid w:val="00411EEB"/>
    <w:rsid w:val="00412E43"/>
    <w:rsid w:val="004148D6"/>
    <w:rsid w:val="00420D23"/>
    <w:rsid w:val="0043312B"/>
    <w:rsid w:val="00433374"/>
    <w:rsid w:val="004333C2"/>
    <w:rsid w:val="004342D9"/>
    <w:rsid w:val="0043701D"/>
    <w:rsid w:val="00446946"/>
    <w:rsid w:val="004502CC"/>
    <w:rsid w:val="0045201F"/>
    <w:rsid w:val="0045283D"/>
    <w:rsid w:val="00455EA1"/>
    <w:rsid w:val="004572AB"/>
    <w:rsid w:val="0046006C"/>
    <w:rsid w:val="00461F50"/>
    <w:rsid w:val="00462D89"/>
    <w:rsid w:val="00467479"/>
    <w:rsid w:val="00473241"/>
    <w:rsid w:val="004747A1"/>
    <w:rsid w:val="004754A3"/>
    <w:rsid w:val="00480629"/>
    <w:rsid w:val="00485AEC"/>
    <w:rsid w:val="004878DF"/>
    <w:rsid w:val="00490E9D"/>
    <w:rsid w:val="00491BB1"/>
    <w:rsid w:val="00492B1A"/>
    <w:rsid w:val="00494B44"/>
    <w:rsid w:val="004A7CA8"/>
    <w:rsid w:val="004B4585"/>
    <w:rsid w:val="004B6DDD"/>
    <w:rsid w:val="004B6EE4"/>
    <w:rsid w:val="004C28B8"/>
    <w:rsid w:val="004C76BF"/>
    <w:rsid w:val="004D68A7"/>
    <w:rsid w:val="004D75E4"/>
    <w:rsid w:val="004E0D9A"/>
    <w:rsid w:val="004E4FE4"/>
    <w:rsid w:val="004E7E9B"/>
    <w:rsid w:val="004F5643"/>
    <w:rsid w:val="00507E6A"/>
    <w:rsid w:val="00512C9E"/>
    <w:rsid w:val="00516A89"/>
    <w:rsid w:val="0052282B"/>
    <w:rsid w:val="005269F5"/>
    <w:rsid w:val="005333B1"/>
    <w:rsid w:val="0053590B"/>
    <w:rsid w:val="005425CC"/>
    <w:rsid w:val="0054311C"/>
    <w:rsid w:val="00543BE9"/>
    <w:rsid w:val="0054574D"/>
    <w:rsid w:val="00545D2C"/>
    <w:rsid w:val="005464AC"/>
    <w:rsid w:val="00552C04"/>
    <w:rsid w:val="0056058B"/>
    <w:rsid w:val="00562B26"/>
    <w:rsid w:val="005630B9"/>
    <w:rsid w:val="00565BB6"/>
    <w:rsid w:val="00572724"/>
    <w:rsid w:val="00574F41"/>
    <w:rsid w:val="0057654F"/>
    <w:rsid w:val="00577A21"/>
    <w:rsid w:val="0058217E"/>
    <w:rsid w:val="00583379"/>
    <w:rsid w:val="00584EF2"/>
    <w:rsid w:val="00595727"/>
    <w:rsid w:val="005A1A5F"/>
    <w:rsid w:val="005A3A02"/>
    <w:rsid w:val="005A517A"/>
    <w:rsid w:val="005A690E"/>
    <w:rsid w:val="005B29BC"/>
    <w:rsid w:val="005C2B14"/>
    <w:rsid w:val="005C3A91"/>
    <w:rsid w:val="005C3AF3"/>
    <w:rsid w:val="005D1B28"/>
    <w:rsid w:val="005D25F5"/>
    <w:rsid w:val="005D484A"/>
    <w:rsid w:val="005E63C0"/>
    <w:rsid w:val="005F08A1"/>
    <w:rsid w:val="005F32FA"/>
    <w:rsid w:val="006118C2"/>
    <w:rsid w:val="00615D81"/>
    <w:rsid w:val="006214C4"/>
    <w:rsid w:val="00621F6F"/>
    <w:rsid w:val="00622875"/>
    <w:rsid w:val="00632379"/>
    <w:rsid w:val="00633162"/>
    <w:rsid w:val="00641906"/>
    <w:rsid w:val="00652CBA"/>
    <w:rsid w:val="00653B83"/>
    <w:rsid w:val="00655130"/>
    <w:rsid w:val="00657952"/>
    <w:rsid w:val="00667CF0"/>
    <w:rsid w:val="006762C6"/>
    <w:rsid w:val="00680593"/>
    <w:rsid w:val="0068483F"/>
    <w:rsid w:val="006866CA"/>
    <w:rsid w:val="00690208"/>
    <w:rsid w:val="00690D71"/>
    <w:rsid w:val="00692C90"/>
    <w:rsid w:val="006961A3"/>
    <w:rsid w:val="00696E96"/>
    <w:rsid w:val="006B69C0"/>
    <w:rsid w:val="006C43DA"/>
    <w:rsid w:val="006C76E7"/>
    <w:rsid w:val="006C7E5C"/>
    <w:rsid w:val="006D65B7"/>
    <w:rsid w:val="006D7902"/>
    <w:rsid w:val="006D7F8A"/>
    <w:rsid w:val="006E3173"/>
    <w:rsid w:val="006E39D0"/>
    <w:rsid w:val="006E6335"/>
    <w:rsid w:val="006F303A"/>
    <w:rsid w:val="006F42B7"/>
    <w:rsid w:val="006F609B"/>
    <w:rsid w:val="006F60FB"/>
    <w:rsid w:val="006F65BE"/>
    <w:rsid w:val="006F6EF3"/>
    <w:rsid w:val="007036ED"/>
    <w:rsid w:val="00705F33"/>
    <w:rsid w:val="00710ABD"/>
    <w:rsid w:val="00715070"/>
    <w:rsid w:val="007205EE"/>
    <w:rsid w:val="007241CD"/>
    <w:rsid w:val="00726FF4"/>
    <w:rsid w:val="007344FB"/>
    <w:rsid w:val="00734A44"/>
    <w:rsid w:val="00736313"/>
    <w:rsid w:val="00736A23"/>
    <w:rsid w:val="00736DC7"/>
    <w:rsid w:val="00745854"/>
    <w:rsid w:val="00746C32"/>
    <w:rsid w:val="00761FDC"/>
    <w:rsid w:val="007742B7"/>
    <w:rsid w:val="007769B2"/>
    <w:rsid w:val="007825F5"/>
    <w:rsid w:val="0078473A"/>
    <w:rsid w:val="007869A0"/>
    <w:rsid w:val="00787A2E"/>
    <w:rsid w:val="00791F19"/>
    <w:rsid w:val="007A23A7"/>
    <w:rsid w:val="007B08C9"/>
    <w:rsid w:val="007B0EF9"/>
    <w:rsid w:val="007B39F5"/>
    <w:rsid w:val="007C3B53"/>
    <w:rsid w:val="007C417B"/>
    <w:rsid w:val="007C614E"/>
    <w:rsid w:val="007C66BA"/>
    <w:rsid w:val="007C6D35"/>
    <w:rsid w:val="007D4FBA"/>
    <w:rsid w:val="007E0629"/>
    <w:rsid w:val="007E0711"/>
    <w:rsid w:val="007E1693"/>
    <w:rsid w:val="007E36A3"/>
    <w:rsid w:val="007E3DDE"/>
    <w:rsid w:val="007E4431"/>
    <w:rsid w:val="007E45E2"/>
    <w:rsid w:val="0080320B"/>
    <w:rsid w:val="00803C73"/>
    <w:rsid w:val="00803D1A"/>
    <w:rsid w:val="008048A1"/>
    <w:rsid w:val="0081250F"/>
    <w:rsid w:val="00813193"/>
    <w:rsid w:val="00813E65"/>
    <w:rsid w:val="008166AD"/>
    <w:rsid w:val="00817EC3"/>
    <w:rsid w:val="00817F10"/>
    <w:rsid w:val="0082757A"/>
    <w:rsid w:val="008313DF"/>
    <w:rsid w:val="00832415"/>
    <w:rsid w:val="008328AB"/>
    <w:rsid w:val="00837417"/>
    <w:rsid w:val="008531A2"/>
    <w:rsid w:val="00857520"/>
    <w:rsid w:val="00857EC5"/>
    <w:rsid w:val="008626AD"/>
    <w:rsid w:val="00863A55"/>
    <w:rsid w:val="00865328"/>
    <w:rsid w:val="008704A3"/>
    <w:rsid w:val="00874F2F"/>
    <w:rsid w:val="00880169"/>
    <w:rsid w:val="008814D7"/>
    <w:rsid w:val="00882F1C"/>
    <w:rsid w:val="0089313B"/>
    <w:rsid w:val="00894861"/>
    <w:rsid w:val="0089588A"/>
    <w:rsid w:val="008A270C"/>
    <w:rsid w:val="008A2AF9"/>
    <w:rsid w:val="008A56CF"/>
    <w:rsid w:val="008B1865"/>
    <w:rsid w:val="008B4C8B"/>
    <w:rsid w:val="008C4E7D"/>
    <w:rsid w:val="008D2D4D"/>
    <w:rsid w:val="008D516A"/>
    <w:rsid w:val="008D5966"/>
    <w:rsid w:val="008E7273"/>
    <w:rsid w:val="008F55AD"/>
    <w:rsid w:val="0090099F"/>
    <w:rsid w:val="00902595"/>
    <w:rsid w:val="00904A77"/>
    <w:rsid w:val="00905270"/>
    <w:rsid w:val="00905A78"/>
    <w:rsid w:val="0091005A"/>
    <w:rsid w:val="00915F64"/>
    <w:rsid w:val="009175FF"/>
    <w:rsid w:val="0092114D"/>
    <w:rsid w:val="009267B8"/>
    <w:rsid w:val="00933B0F"/>
    <w:rsid w:val="00940515"/>
    <w:rsid w:val="00940E99"/>
    <w:rsid w:val="0094742B"/>
    <w:rsid w:val="0095088A"/>
    <w:rsid w:val="009531D6"/>
    <w:rsid w:val="009612E8"/>
    <w:rsid w:val="009714DB"/>
    <w:rsid w:val="009722CB"/>
    <w:rsid w:val="00972CA0"/>
    <w:rsid w:val="009733F9"/>
    <w:rsid w:val="0097477E"/>
    <w:rsid w:val="009749F0"/>
    <w:rsid w:val="00977425"/>
    <w:rsid w:val="0098134E"/>
    <w:rsid w:val="009873E1"/>
    <w:rsid w:val="00995A12"/>
    <w:rsid w:val="00995D43"/>
    <w:rsid w:val="009960F7"/>
    <w:rsid w:val="009A085F"/>
    <w:rsid w:val="009A112C"/>
    <w:rsid w:val="009B16AD"/>
    <w:rsid w:val="009C4267"/>
    <w:rsid w:val="009C4319"/>
    <w:rsid w:val="009D0F0F"/>
    <w:rsid w:val="009D4251"/>
    <w:rsid w:val="009D669D"/>
    <w:rsid w:val="009D7603"/>
    <w:rsid w:val="009E12B4"/>
    <w:rsid w:val="009E2372"/>
    <w:rsid w:val="009E473D"/>
    <w:rsid w:val="009E5AA8"/>
    <w:rsid w:val="009E7FE4"/>
    <w:rsid w:val="009F09F8"/>
    <w:rsid w:val="009F6847"/>
    <w:rsid w:val="00A00018"/>
    <w:rsid w:val="00A01356"/>
    <w:rsid w:val="00A01816"/>
    <w:rsid w:val="00A04A8E"/>
    <w:rsid w:val="00A05F96"/>
    <w:rsid w:val="00A20CD9"/>
    <w:rsid w:val="00A22DE1"/>
    <w:rsid w:val="00A267B8"/>
    <w:rsid w:val="00A315F8"/>
    <w:rsid w:val="00A316D1"/>
    <w:rsid w:val="00A330B9"/>
    <w:rsid w:val="00A34CE9"/>
    <w:rsid w:val="00A35081"/>
    <w:rsid w:val="00A351AD"/>
    <w:rsid w:val="00A42957"/>
    <w:rsid w:val="00A4304C"/>
    <w:rsid w:val="00A45B13"/>
    <w:rsid w:val="00A4799E"/>
    <w:rsid w:val="00A47EA9"/>
    <w:rsid w:val="00A50ABB"/>
    <w:rsid w:val="00A559B8"/>
    <w:rsid w:val="00A72F12"/>
    <w:rsid w:val="00A732CF"/>
    <w:rsid w:val="00A742BB"/>
    <w:rsid w:val="00A76432"/>
    <w:rsid w:val="00A82803"/>
    <w:rsid w:val="00A83643"/>
    <w:rsid w:val="00A83D6F"/>
    <w:rsid w:val="00A83D83"/>
    <w:rsid w:val="00A84283"/>
    <w:rsid w:val="00A867AD"/>
    <w:rsid w:val="00A926EC"/>
    <w:rsid w:val="00A95F86"/>
    <w:rsid w:val="00A96314"/>
    <w:rsid w:val="00AA03EB"/>
    <w:rsid w:val="00AA0B43"/>
    <w:rsid w:val="00AA175C"/>
    <w:rsid w:val="00AB14BF"/>
    <w:rsid w:val="00AB23A8"/>
    <w:rsid w:val="00AB7C81"/>
    <w:rsid w:val="00AC108A"/>
    <w:rsid w:val="00AC411D"/>
    <w:rsid w:val="00AC479B"/>
    <w:rsid w:val="00AC79BF"/>
    <w:rsid w:val="00AE43B6"/>
    <w:rsid w:val="00AE7481"/>
    <w:rsid w:val="00AF4B49"/>
    <w:rsid w:val="00B02707"/>
    <w:rsid w:val="00B0312A"/>
    <w:rsid w:val="00B04BA0"/>
    <w:rsid w:val="00B1473B"/>
    <w:rsid w:val="00B217E3"/>
    <w:rsid w:val="00B23410"/>
    <w:rsid w:val="00B23587"/>
    <w:rsid w:val="00B33FA0"/>
    <w:rsid w:val="00B35975"/>
    <w:rsid w:val="00B363C4"/>
    <w:rsid w:val="00B404B7"/>
    <w:rsid w:val="00B51F72"/>
    <w:rsid w:val="00B52137"/>
    <w:rsid w:val="00B62388"/>
    <w:rsid w:val="00B743DF"/>
    <w:rsid w:val="00B74538"/>
    <w:rsid w:val="00B753C3"/>
    <w:rsid w:val="00B8176A"/>
    <w:rsid w:val="00B82352"/>
    <w:rsid w:val="00B91A66"/>
    <w:rsid w:val="00B967DE"/>
    <w:rsid w:val="00BA4C6C"/>
    <w:rsid w:val="00BB13BA"/>
    <w:rsid w:val="00BB279C"/>
    <w:rsid w:val="00BB329D"/>
    <w:rsid w:val="00BB331C"/>
    <w:rsid w:val="00BB6C51"/>
    <w:rsid w:val="00BC1BA3"/>
    <w:rsid w:val="00BC213D"/>
    <w:rsid w:val="00BC3262"/>
    <w:rsid w:val="00BC3F10"/>
    <w:rsid w:val="00BC4EEF"/>
    <w:rsid w:val="00BD30C6"/>
    <w:rsid w:val="00BE0D95"/>
    <w:rsid w:val="00BE2666"/>
    <w:rsid w:val="00BE6E91"/>
    <w:rsid w:val="00C01205"/>
    <w:rsid w:val="00C0189A"/>
    <w:rsid w:val="00C0390B"/>
    <w:rsid w:val="00C07E15"/>
    <w:rsid w:val="00C1119A"/>
    <w:rsid w:val="00C11965"/>
    <w:rsid w:val="00C11DA4"/>
    <w:rsid w:val="00C13B40"/>
    <w:rsid w:val="00C16654"/>
    <w:rsid w:val="00C21C4E"/>
    <w:rsid w:val="00C26FFB"/>
    <w:rsid w:val="00C32011"/>
    <w:rsid w:val="00C33D73"/>
    <w:rsid w:val="00C36D27"/>
    <w:rsid w:val="00C40D73"/>
    <w:rsid w:val="00C418B1"/>
    <w:rsid w:val="00C44706"/>
    <w:rsid w:val="00C451B3"/>
    <w:rsid w:val="00C53239"/>
    <w:rsid w:val="00C53EE4"/>
    <w:rsid w:val="00C55475"/>
    <w:rsid w:val="00C578DD"/>
    <w:rsid w:val="00C61073"/>
    <w:rsid w:val="00C612EB"/>
    <w:rsid w:val="00C63012"/>
    <w:rsid w:val="00C654F3"/>
    <w:rsid w:val="00C66EE5"/>
    <w:rsid w:val="00C712A6"/>
    <w:rsid w:val="00C73CB4"/>
    <w:rsid w:val="00C75258"/>
    <w:rsid w:val="00C764F9"/>
    <w:rsid w:val="00C829A7"/>
    <w:rsid w:val="00C83833"/>
    <w:rsid w:val="00C872B8"/>
    <w:rsid w:val="00C87576"/>
    <w:rsid w:val="00C90784"/>
    <w:rsid w:val="00C91D18"/>
    <w:rsid w:val="00C922ED"/>
    <w:rsid w:val="00C94D72"/>
    <w:rsid w:val="00C95C98"/>
    <w:rsid w:val="00C97CD8"/>
    <w:rsid w:val="00CA0253"/>
    <w:rsid w:val="00CA2542"/>
    <w:rsid w:val="00CA4E34"/>
    <w:rsid w:val="00CA54D0"/>
    <w:rsid w:val="00CB4257"/>
    <w:rsid w:val="00CB6187"/>
    <w:rsid w:val="00CC0EAB"/>
    <w:rsid w:val="00CC45E4"/>
    <w:rsid w:val="00CC58BE"/>
    <w:rsid w:val="00CC68C4"/>
    <w:rsid w:val="00CC6C71"/>
    <w:rsid w:val="00CD026E"/>
    <w:rsid w:val="00CD2F95"/>
    <w:rsid w:val="00CD4063"/>
    <w:rsid w:val="00CD6916"/>
    <w:rsid w:val="00CE2196"/>
    <w:rsid w:val="00CF2A19"/>
    <w:rsid w:val="00CF63E8"/>
    <w:rsid w:val="00CF71C8"/>
    <w:rsid w:val="00CF7AED"/>
    <w:rsid w:val="00D05A02"/>
    <w:rsid w:val="00D07789"/>
    <w:rsid w:val="00D16928"/>
    <w:rsid w:val="00D231A6"/>
    <w:rsid w:val="00D2435A"/>
    <w:rsid w:val="00D37207"/>
    <w:rsid w:val="00D37754"/>
    <w:rsid w:val="00D40C04"/>
    <w:rsid w:val="00D45291"/>
    <w:rsid w:val="00D510F9"/>
    <w:rsid w:val="00D51B62"/>
    <w:rsid w:val="00D54138"/>
    <w:rsid w:val="00D54441"/>
    <w:rsid w:val="00D55C84"/>
    <w:rsid w:val="00D632C9"/>
    <w:rsid w:val="00D66307"/>
    <w:rsid w:val="00D67D8F"/>
    <w:rsid w:val="00D67E9C"/>
    <w:rsid w:val="00D708BA"/>
    <w:rsid w:val="00D71802"/>
    <w:rsid w:val="00D723F9"/>
    <w:rsid w:val="00D739FE"/>
    <w:rsid w:val="00D77312"/>
    <w:rsid w:val="00D80234"/>
    <w:rsid w:val="00D83EDB"/>
    <w:rsid w:val="00D85AFD"/>
    <w:rsid w:val="00D95B05"/>
    <w:rsid w:val="00D97850"/>
    <w:rsid w:val="00D97EF8"/>
    <w:rsid w:val="00DA3C6A"/>
    <w:rsid w:val="00DB5A1E"/>
    <w:rsid w:val="00DC0D63"/>
    <w:rsid w:val="00DC0DE0"/>
    <w:rsid w:val="00DC12B1"/>
    <w:rsid w:val="00DC264C"/>
    <w:rsid w:val="00DC5470"/>
    <w:rsid w:val="00DC5CFC"/>
    <w:rsid w:val="00DD50AC"/>
    <w:rsid w:val="00DD5B43"/>
    <w:rsid w:val="00DD7869"/>
    <w:rsid w:val="00DE0564"/>
    <w:rsid w:val="00DE2505"/>
    <w:rsid w:val="00DE336F"/>
    <w:rsid w:val="00DF0C6C"/>
    <w:rsid w:val="00DF1AB4"/>
    <w:rsid w:val="00DF1BE1"/>
    <w:rsid w:val="00DF3C1A"/>
    <w:rsid w:val="00DF3D62"/>
    <w:rsid w:val="00DF484E"/>
    <w:rsid w:val="00DF5CAE"/>
    <w:rsid w:val="00E029AB"/>
    <w:rsid w:val="00E06202"/>
    <w:rsid w:val="00E1161A"/>
    <w:rsid w:val="00E1253A"/>
    <w:rsid w:val="00E2333E"/>
    <w:rsid w:val="00E250C6"/>
    <w:rsid w:val="00E263C4"/>
    <w:rsid w:val="00E27270"/>
    <w:rsid w:val="00E34AE0"/>
    <w:rsid w:val="00E401BF"/>
    <w:rsid w:val="00E5613F"/>
    <w:rsid w:val="00E60C8B"/>
    <w:rsid w:val="00E63BD8"/>
    <w:rsid w:val="00E64B82"/>
    <w:rsid w:val="00E64F26"/>
    <w:rsid w:val="00E677C5"/>
    <w:rsid w:val="00E71899"/>
    <w:rsid w:val="00E73334"/>
    <w:rsid w:val="00E82DA4"/>
    <w:rsid w:val="00E82E72"/>
    <w:rsid w:val="00E831FE"/>
    <w:rsid w:val="00E9101A"/>
    <w:rsid w:val="00E92AF5"/>
    <w:rsid w:val="00E93B61"/>
    <w:rsid w:val="00E96677"/>
    <w:rsid w:val="00EA1641"/>
    <w:rsid w:val="00EA33BA"/>
    <w:rsid w:val="00EA4F68"/>
    <w:rsid w:val="00EA555B"/>
    <w:rsid w:val="00EA5A7B"/>
    <w:rsid w:val="00EA6BD7"/>
    <w:rsid w:val="00EB27EC"/>
    <w:rsid w:val="00EB5EA0"/>
    <w:rsid w:val="00EC6B60"/>
    <w:rsid w:val="00EC76C4"/>
    <w:rsid w:val="00ED0C9C"/>
    <w:rsid w:val="00ED16F5"/>
    <w:rsid w:val="00EE0A03"/>
    <w:rsid w:val="00EE34A6"/>
    <w:rsid w:val="00EF0400"/>
    <w:rsid w:val="00EF24AE"/>
    <w:rsid w:val="00EF36AE"/>
    <w:rsid w:val="00EF67E1"/>
    <w:rsid w:val="00EF7C5C"/>
    <w:rsid w:val="00F02ABF"/>
    <w:rsid w:val="00F07421"/>
    <w:rsid w:val="00F074C0"/>
    <w:rsid w:val="00F16C97"/>
    <w:rsid w:val="00F206F8"/>
    <w:rsid w:val="00F20AF8"/>
    <w:rsid w:val="00F21D2A"/>
    <w:rsid w:val="00F24B98"/>
    <w:rsid w:val="00F31F2C"/>
    <w:rsid w:val="00F33F96"/>
    <w:rsid w:val="00F3439E"/>
    <w:rsid w:val="00F405FC"/>
    <w:rsid w:val="00F414F9"/>
    <w:rsid w:val="00F437D1"/>
    <w:rsid w:val="00F448DA"/>
    <w:rsid w:val="00F50267"/>
    <w:rsid w:val="00F51434"/>
    <w:rsid w:val="00F544A5"/>
    <w:rsid w:val="00F56779"/>
    <w:rsid w:val="00F64212"/>
    <w:rsid w:val="00F7132B"/>
    <w:rsid w:val="00F744DF"/>
    <w:rsid w:val="00F77D12"/>
    <w:rsid w:val="00F80AB8"/>
    <w:rsid w:val="00F80DDD"/>
    <w:rsid w:val="00F83C0B"/>
    <w:rsid w:val="00F856B6"/>
    <w:rsid w:val="00F86E5F"/>
    <w:rsid w:val="00F92CBC"/>
    <w:rsid w:val="00F93D62"/>
    <w:rsid w:val="00F94C71"/>
    <w:rsid w:val="00F954FC"/>
    <w:rsid w:val="00FA230B"/>
    <w:rsid w:val="00FA2E05"/>
    <w:rsid w:val="00FA30CE"/>
    <w:rsid w:val="00FA6238"/>
    <w:rsid w:val="00FB5648"/>
    <w:rsid w:val="00FB5B77"/>
    <w:rsid w:val="00FB6A68"/>
    <w:rsid w:val="00FB7F0D"/>
    <w:rsid w:val="00FD1A88"/>
    <w:rsid w:val="00FD531B"/>
    <w:rsid w:val="00FE2CD4"/>
    <w:rsid w:val="00FF1168"/>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B5E64C"/>
  <w15:chartTrackingRefBased/>
  <w15:docId w15:val="{9CC7A190-7F0D-4691-B603-735D7FEF4D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420D2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420D2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420D2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420D2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420D2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420D2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420D2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420D2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420D2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420D2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420D2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420D2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420D2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420D2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420D2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420D2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420D2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420D23"/>
    <w:rPr>
      <w:rFonts w:eastAsiaTheme="majorEastAsia" w:cstheme="majorBidi"/>
      <w:color w:val="272727" w:themeColor="text1" w:themeTint="D8"/>
    </w:rPr>
  </w:style>
  <w:style w:type="paragraph" w:styleId="Titre">
    <w:name w:val="Title"/>
    <w:basedOn w:val="Normal"/>
    <w:next w:val="Normal"/>
    <w:link w:val="TitreCar"/>
    <w:uiPriority w:val="10"/>
    <w:qFormat/>
    <w:rsid w:val="00420D2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420D2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420D2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420D2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420D23"/>
    <w:pPr>
      <w:spacing w:before="160"/>
      <w:jc w:val="center"/>
    </w:pPr>
    <w:rPr>
      <w:i/>
      <w:iCs/>
      <w:color w:val="404040" w:themeColor="text1" w:themeTint="BF"/>
    </w:rPr>
  </w:style>
  <w:style w:type="character" w:customStyle="1" w:styleId="CitationCar">
    <w:name w:val="Citation Car"/>
    <w:basedOn w:val="Policepardfaut"/>
    <w:link w:val="Citation"/>
    <w:uiPriority w:val="29"/>
    <w:rsid w:val="00420D23"/>
    <w:rPr>
      <w:i/>
      <w:iCs/>
      <w:color w:val="404040" w:themeColor="text1" w:themeTint="BF"/>
    </w:rPr>
  </w:style>
  <w:style w:type="paragraph" w:styleId="Paragraphedeliste">
    <w:name w:val="List Paragraph"/>
    <w:basedOn w:val="Normal"/>
    <w:uiPriority w:val="34"/>
    <w:qFormat/>
    <w:rsid w:val="00420D23"/>
    <w:pPr>
      <w:ind w:left="720"/>
      <w:contextualSpacing/>
    </w:pPr>
  </w:style>
  <w:style w:type="character" w:styleId="Accentuationintense">
    <w:name w:val="Intense Emphasis"/>
    <w:basedOn w:val="Policepardfaut"/>
    <w:uiPriority w:val="21"/>
    <w:qFormat/>
    <w:rsid w:val="00420D23"/>
    <w:rPr>
      <w:i/>
      <w:iCs/>
      <w:color w:val="0F4761" w:themeColor="accent1" w:themeShade="BF"/>
    </w:rPr>
  </w:style>
  <w:style w:type="paragraph" w:styleId="Citationintense">
    <w:name w:val="Intense Quote"/>
    <w:basedOn w:val="Normal"/>
    <w:next w:val="Normal"/>
    <w:link w:val="CitationintenseCar"/>
    <w:uiPriority w:val="30"/>
    <w:qFormat/>
    <w:rsid w:val="00420D2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420D23"/>
    <w:rPr>
      <w:i/>
      <w:iCs/>
      <w:color w:val="0F4761" w:themeColor="accent1" w:themeShade="BF"/>
    </w:rPr>
  </w:style>
  <w:style w:type="character" w:styleId="Rfrenceintense">
    <w:name w:val="Intense Reference"/>
    <w:basedOn w:val="Policepardfaut"/>
    <w:uiPriority w:val="32"/>
    <w:qFormat/>
    <w:rsid w:val="00420D23"/>
    <w:rPr>
      <w:b/>
      <w:bCs/>
      <w:smallCaps/>
      <w:color w:val="0F4761" w:themeColor="accent1" w:themeShade="BF"/>
      <w:spacing w:val="5"/>
    </w:rPr>
  </w:style>
  <w:style w:type="character" w:styleId="Marquedecommentaire">
    <w:name w:val="annotation reference"/>
    <w:basedOn w:val="Policepardfaut"/>
    <w:uiPriority w:val="99"/>
    <w:semiHidden/>
    <w:unhideWhenUsed/>
    <w:rsid w:val="00C11DA4"/>
    <w:rPr>
      <w:sz w:val="16"/>
      <w:szCs w:val="16"/>
    </w:rPr>
  </w:style>
  <w:style w:type="paragraph" w:styleId="Commentaire">
    <w:name w:val="annotation text"/>
    <w:basedOn w:val="Normal"/>
    <w:link w:val="CommentaireCar"/>
    <w:uiPriority w:val="99"/>
    <w:unhideWhenUsed/>
    <w:rsid w:val="00C11DA4"/>
    <w:pPr>
      <w:spacing w:line="240" w:lineRule="auto"/>
    </w:pPr>
    <w:rPr>
      <w:sz w:val="20"/>
      <w:szCs w:val="20"/>
    </w:rPr>
  </w:style>
  <w:style w:type="character" w:customStyle="1" w:styleId="CommentaireCar">
    <w:name w:val="Commentaire Car"/>
    <w:basedOn w:val="Policepardfaut"/>
    <w:link w:val="Commentaire"/>
    <w:uiPriority w:val="99"/>
    <w:rsid w:val="00C11DA4"/>
    <w:rPr>
      <w:sz w:val="20"/>
      <w:szCs w:val="20"/>
    </w:rPr>
  </w:style>
  <w:style w:type="paragraph" w:styleId="Objetducommentaire">
    <w:name w:val="annotation subject"/>
    <w:basedOn w:val="Commentaire"/>
    <w:next w:val="Commentaire"/>
    <w:link w:val="ObjetducommentaireCar"/>
    <w:uiPriority w:val="99"/>
    <w:semiHidden/>
    <w:unhideWhenUsed/>
    <w:rsid w:val="00C11DA4"/>
    <w:rPr>
      <w:b/>
      <w:bCs/>
    </w:rPr>
  </w:style>
  <w:style w:type="character" w:customStyle="1" w:styleId="ObjetducommentaireCar">
    <w:name w:val="Objet du commentaire Car"/>
    <w:basedOn w:val="CommentaireCar"/>
    <w:link w:val="Objetducommentaire"/>
    <w:uiPriority w:val="99"/>
    <w:semiHidden/>
    <w:rsid w:val="00C11DA4"/>
    <w:rPr>
      <w:b/>
      <w:bCs/>
      <w:sz w:val="20"/>
      <w:szCs w:val="20"/>
    </w:rPr>
  </w:style>
  <w:style w:type="character" w:styleId="Lienhypertexte">
    <w:name w:val="Hyperlink"/>
    <w:basedOn w:val="Policepardfaut"/>
    <w:uiPriority w:val="99"/>
    <w:unhideWhenUsed/>
    <w:rsid w:val="00104F7E"/>
    <w:rPr>
      <w:color w:val="467886" w:themeColor="hyperlink"/>
      <w:u w:val="single"/>
    </w:rPr>
  </w:style>
  <w:style w:type="character" w:styleId="Mentionnonrsolue">
    <w:name w:val="Unresolved Mention"/>
    <w:basedOn w:val="Policepardfaut"/>
    <w:uiPriority w:val="99"/>
    <w:semiHidden/>
    <w:unhideWhenUsed/>
    <w:rsid w:val="00104F7E"/>
    <w:rPr>
      <w:color w:val="605E5C"/>
      <w:shd w:val="clear" w:color="auto" w:fill="E1DFDD"/>
    </w:rPr>
  </w:style>
  <w:style w:type="paragraph" w:styleId="En-tte">
    <w:name w:val="header"/>
    <w:basedOn w:val="Normal"/>
    <w:link w:val="En-tteCar"/>
    <w:uiPriority w:val="99"/>
    <w:unhideWhenUsed/>
    <w:rsid w:val="009E12B4"/>
    <w:pPr>
      <w:tabs>
        <w:tab w:val="center" w:pos="4536"/>
        <w:tab w:val="right" w:pos="9072"/>
      </w:tabs>
      <w:spacing w:after="0" w:line="240" w:lineRule="auto"/>
    </w:pPr>
  </w:style>
  <w:style w:type="character" w:customStyle="1" w:styleId="En-tteCar">
    <w:name w:val="En-tête Car"/>
    <w:basedOn w:val="Policepardfaut"/>
    <w:link w:val="En-tte"/>
    <w:uiPriority w:val="99"/>
    <w:rsid w:val="009E12B4"/>
  </w:style>
  <w:style w:type="paragraph" w:styleId="Pieddepage">
    <w:name w:val="footer"/>
    <w:basedOn w:val="Normal"/>
    <w:link w:val="PieddepageCar"/>
    <w:uiPriority w:val="99"/>
    <w:unhideWhenUsed/>
    <w:rsid w:val="009E12B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9E12B4"/>
  </w:style>
  <w:style w:type="paragraph" w:styleId="Rvision">
    <w:name w:val="Revision"/>
    <w:hidden/>
    <w:uiPriority w:val="99"/>
    <w:semiHidden/>
    <w:rsid w:val="00641906"/>
    <w:pPr>
      <w:spacing w:after="0" w:line="240" w:lineRule="auto"/>
    </w:pPr>
  </w:style>
  <w:style w:type="character" w:styleId="Textedelespacerserv">
    <w:name w:val="Placeholder Text"/>
    <w:basedOn w:val="Policepardfaut"/>
    <w:uiPriority w:val="99"/>
    <w:semiHidden/>
    <w:rsid w:val="00865328"/>
    <w:rPr>
      <w:color w:val="666666"/>
    </w:rPr>
  </w:style>
  <w:style w:type="paragraph" w:styleId="Notedebasdepage">
    <w:name w:val="footnote text"/>
    <w:basedOn w:val="Normal"/>
    <w:link w:val="NotedebasdepageCar"/>
    <w:uiPriority w:val="99"/>
    <w:semiHidden/>
    <w:unhideWhenUsed/>
    <w:rsid w:val="00B0312A"/>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B0312A"/>
    <w:rPr>
      <w:sz w:val="20"/>
      <w:szCs w:val="20"/>
    </w:rPr>
  </w:style>
  <w:style w:type="character" w:styleId="Appelnotedebasdep">
    <w:name w:val="footnote reference"/>
    <w:basedOn w:val="Policepardfaut"/>
    <w:uiPriority w:val="99"/>
    <w:semiHidden/>
    <w:unhideWhenUsed/>
    <w:rsid w:val="00B0312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770461">
      <w:bodyDiv w:val="1"/>
      <w:marLeft w:val="0"/>
      <w:marRight w:val="0"/>
      <w:marTop w:val="0"/>
      <w:marBottom w:val="0"/>
      <w:divBdr>
        <w:top w:val="none" w:sz="0" w:space="0" w:color="auto"/>
        <w:left w:val="none" w:sz="0" w:space="0" w:color="auto"/>
        <w:bottom w:val="none" w:sz="0" w:space="0" w:color="auto"/>
        <w:right w:val="none" w:sz="0" w:space="0" w:color="auto"/>
      </w:divBdr>
      <w:divsChild>
        <w:div w:id="1170947891">
          <w:marLeft w:val="0"/>
          <w:marRight w:val="0"/>
          <w:marTop w:val="0"/>
          <w:marBottom w:val="0"/>
          <w:divBdr>
            <w:top w:val="none" w:sz="0" w:space="0" w:color="auto"/>
            <w:left w:val="none" w:sz="0" w:space="0" w:color="auto"/>
            <w:bottom w:val="none" w:sz="0" w:space="0" w:color="auto"/>
            <w:right w:val="none" w:sz="0" w:space="0" w:color="auto"/>
          </w:divBdr>
          <w:divsChild>
            <w:div w:id="242449148">
              <w:marLeft w:val="0"/>
              <w:marRight w:val="0"/>
              <w:marTop w:val="100"/>
              <w:marBottom w:val="100"/>
              <w:divBdr>
                <w:top w:val="none" w:sz="0" w:space="0" w:color="auto"/>
                <w:left w:val="none" w:sz="0" w:space="0" w:color="auto"/>
                <w:bottom w:val="none" w:sz="0" w:space="0" w:color="auto"/>
                <w:right w:val="none" w:sz="0" w:space="0" w:color="auto"/>
              </w:divBdr>
              <w:divsChild>
                <w:div w:id="267085128">
                  <w:marLeft w:val="0"/>
                  <w:marRight w:val="0"/>
                  <w:marTop w:val="0"/>
                  <w:marBottom w:val="0"/>
                  <w:divBdr>
                    <w:top w:val="none" w:sz="0" w:space="0" w:color="auto"/>
                    <w:left w:val="none" w:sz="0" w:space="0" w:color="auto"/>
                    <w:bottom w:val="none" w:sz="0" w:space="0" w:color="auto"/>
                    <w:right w:val="none" w:sz="0" w:space="0" w:color="auto"/>
                  </w:divBdr>
                  <w:divsChild>
                    <w:div w:id="1400249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5136604">
          <w:marLeft w:val="0"/>
          <w:marRight w:val="0"/>
          <w:marTop w:val="0"/>
          <w:marBottom w:val="0"/>
          <w:divBdr>
            <w:top w:val="none" w:sz="0" w:space="0" w:color="auto"/>
            <w:left w:val="none" w:sz="0" w:space="0" w:color="auto"/>
            <w:bottom w:val="none" w:sz="0" w:space="0" w:color="auto"/>
            <w:right w:val="none" w:sz="0" w:space="0" w:color="auto"/>
          </w:divBdr>
          <w:divsChild>
            <w:div w:id="1886335895">
              <w:marLeft w:val="0"/>
              <w:marRight w:val="0"/>
              <w:marTop w:val="100"/>
              <w:marBottom w:val="100"/>
              <w:divBdr>
                <w:top w:val="none" w:sz="0" w:space="0" w:color="auto"/>
                <w:left w:val="none" w:sz="0" w:space="0" w:color="auto"/>
                <w:bottom w:val="none" w:sz="0" w:space="0" w:color="auto"/>
                <w:right w:val="none" w:sz="0" w:space="0" w:color="auto"/>
              </w:divBdr>
              <w:divsChild>
                <w:div w:id="261231360">
                  <w:marLeft w:val="0"/>
                  <w:marRight w:val="0"/>
                  <w:marTop w:val="0"/>
                  <w:marBottom w:val="0"/>
                  <w:divBdr>
                    <w:top w:val="none" w:sz="0" w:space="0" w:color="auto"/>
                    <w:left w:val="none" w:sz="0" w:space="0" w:color="auto"/>
                    <w:bottom w:val="none" w:sz="0" w:space="0" w:color="auto"/>
                    <w:right w:val="none" w:sz="0" w:space="0" w:color="auto"/>
                  </w:divBdr>
                  <w:divsChild>
                    <w:div w:id="637951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986607">
          <w:marLeft w:val="0"/>
          <w:marRight w:val="0"/>
          <w:marTop w:val="0"/>
          <w:marBottom w:val="0"/>
          <w:divBdr>
            <w:top w:val="none" w:sz="0" w:space="0" w:color="auto"/>
            <w:left w:val="none" w:sz="0" w:space="0" w:color="auto"/>
            <w:bottom w:val="none" w:sz="0" w:space="0" w:color="auto"/>
            <w:right w:val="none" w:sz="0" w:space="0" w:color="auto"/>
          </w:divBdr>
          <w:divsChild>
            <w:div w:id="1707221371">
              <w:marLeft w:val="0"/>
              <w:marRight w:val="0"/>
              <w:marTop w:val="100"/>
              <w:marBottom w:val="100"/>
              <w:divBdr>
                <w:top w:val="none" w:sz="0" w:space="0" w:color="auto"/>
                <w:left w:val="none" w:sz="0" w:space="0" w:color="auto"/>
                <w:bottom w:val="none" w:sz="0" w:space="0" w:color="auto"/>
                <w:right w:val="none" w:sz="0" w:space="0" w:color="auto"/>
              </w:divBdr>
              <w:divsChild>
                <w:div w:id="1934240020">
                  <w:marLeft w:val="0"/>
                  <w:marRight w:val="0"/>
                  <w:marTop w:val="0"/>
                  <w:marBottom w:val="0"/>
                  <w:divBdr>
                    <w:top w:val="none" w:sz="0" w:space="0" w:color="auto"/>
                    <w:left w:val="none" w:sz="0" w:space="0" w:color="auto"/>
                    <w:bottom w:val="none" w:sz="0" w:space="0" w:color="auto"/>
                    <w:right w:val="none" w:sz="0" w:space="0" w:color="auto"/>
                  </w:divBdr>
                  <w:divsChild>
                    <w:div w:id="154370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9012297">
          <w:marLeft w:val="0"/>
          <w:marRight w:val="0"/>
          <w:marTop w:val="0"/>
          <w:marBottom w:val="0"/>
          <w:divBdr>
            <w:top w:val="none" w:sz="0" w:space="0" w:color="auto"/>
            <w:left w:val="none" w:sz="0" w:space="0" w:color="auto"/>
            <w:bottom w:val="none" w:sz="0" w:space="0" w:color="auto"/>
            <w:right w:val="none" w:sz="0" w:space="0" w:color="auto"/>
          </w:divBdr>
          <w:divsChild>
            <w:div w:id="2130278486">
              <w:marLeft w:val="0"/>
              <w:marRight w:val="0"/>
              <w:marTop w:val="100"/>
              <w:marBottom w:val="100"/>
              <w:divBdr>
                <w:top w:val="none" w:sz="0" w:space="0" w:color="auto"/>
                <w:left w:val="none" w:sz="0" w:space="0" w:color="auto"/>
                <w:bottom w:val="none" w:sz="0" w:space="0" w:color="auto"/>
                <w:right w:val="none" w:sz="0" w:space="0" w:color="auto"/>
              </w:divBdr>
              <w:divsChild>
                <w:div w:id="2052606310">
                  <w:marLeft w:val="0"/>
                  <w:marRight w:val="0"/>
                  <w:marTop w:val="0"/>
                  <w:marBottom w:val="0"/>
                  <w:divBdr>
                    <w:top w:val="none" w:sz="0" w:space="0" w:color="auto"/>
                    <w:left w:val="none" w:sz="0" w:space="0" w:color="auto"/>
                    <w:bottom w:val="none" w:sz="0" w:space="0" w:color="auto"/>
                    <w:right w:val="none" w:sz="0" w:space="0" w:color="auto"/>
                  </w:divBdr>
                  <w:divsChild>
                    <w:div w:id="349836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4546653">
          <w:marLeft w:val="0"/>
          <w:marRight w:val="0"/>
          <w:marTop w:val="0"/>
          <w:marBottom w:val="0"/>
          <w:divBdr>
            <w:top w:val="none" w:sz="0" w:space="0" w:color="auto"/>
            <w:left w:val="none" w:sz="0" w:space="0" w:color="auto"/>
            <w:bottom w:val="none" w:sz="0" w:space="0" w:color="auto"/>
            <w:right w:val="none" w:sz="0" w:space="0" w:color="auto"/>
          </w:divBdr>
          <w:divsChild>
            <w:div w:id="2077049919">
              <w:marLeft w:val="0"/>
              <w:marRight w:val="0"/>
              <w:marTop w:val="100"/>
              <w:marBottom w:val="100"/>
              <w:divBdr>
                <w:top w:val="none" w:sz="0" w:space="0" w:color="auto"/>
                <w:left w:val="none" w:sz="0" w:space="0" w:color="auto"/>
                <w:bottom w:val="none" w:sz="0" w:space="0" w:color="auto"/>
                <w:right w:val="none" w:sz="0" w:space="0" w:color="auto"/>
              </w:divBdr>
              <w:divsChild>
                <w:div w:id="1987857583">
                  <w:marLeft w:val="0"/>
                  <w:marRight w:val="0"/>
                  <w:marTop w:val="0"/>
                  <w:marBottom w:val="0"/>
                  <w:divBdr>
                    <w:top w:val="none" w:sz="0" w:space="0" w:color="auto"/>
                    <w:left w:val="none" w:sz="0" w:space="0" w:color="auto"/>
                    <w:bottom w:val="none" w:sz="0" w:space="0" w:color="auto"/>
                    <w:right w:val="none" w:sz="0" w:space="0" w:color="auto"/>
                  </w:divBdr>
                  <w:divsChild>
                    <w:div w:id="158638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7559116">
          <w:marLeft w:val="0"/>
          <w:marRight w:val="0"/>
          <w:marTop w:val="0"/>
          <w:marBottom w:val="0"/>
          <w:divBdr>
            <w:top w:val="none" w:sz="0" w:space="0" w:color="auto"/>
            <w:left w:val="none" w:sz="0" w:space="0" w:color="auto"/>
            <w:bottom w:val="none" w:sz="0" w:space="0" w:color="auto"/>
            <w:right w:val="none" w:sz="0" w:space="0" w:color="auto"/>
          </w:divBdr>
          <w:divsChild>
            <w:div w:id="428165948">
              <w:marLeft w:val="0"/>
              <w:marRight w:val="0"/>
              <w:marTop w:val="100"/>
              <w:marBottom w:val="100"/>
              <w:divBdr>
                <w:top w:val="none" w:sz="0" w:space="0" w:color="auto"/>
                <w:left w:val="none" w:sz="0" w:space="0" w:color="auto"/>
                <w:bottom w:val="none" w:sz="0" w:space="0" w:color="auto"/>
                <w:right w:val="none" w:sz="0" w:space="0" w:color="auto"/>
              </w:divBdr>
              <w:divsChild>
                <w:div w:id="2048212950">
                  <w:marLeft w:val="0"/>
                  <w:marRight w:val="0"/>
                  <w:marTop w:val="0"/>
                  <w:marBottom w:val="0"/>
                  <w:divBdr>
                    <w:top w:val="none" w:sz="0" w:space="0" w:color="auto"/>
                    <w:left w:val="none" w:sz="0" w:space="0" w:color="auto"/>
                    <w:bottom w:val="none" w:sz="0" w:space="0" w:color="auto"/>
                    <w:right w:val="none" w:sz="0" w:space="0" w:color="auto"/>
                  </w:divBdr>
                  <w:divsChild>
                    <w:div w:id="139673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965097">
          <w:marLeft w:val="0"/>
          <w:marRight w:val="0"/>
          <w:marTop w:val="0"/>
          <w:marBottom w:val="0"/>
          <w:divBdr>
            <w:top w:val="none" w:sz="0" w:space="0" w:color="auto"/>
            <w:left w:val="none" w:sz="0" w:space="0" w:color="auto"/>
            <w:bottom w:val="none" w:sz="0" w:space="0" w:color="auto"/>
            <w:right w:val="none" w:sz="0" w:space="0" w:color="auto"/>
          </w:divBdr>
          <w:divsChild>
            <w:div w:id="1630479128">
              <w:marLeft w:val="0"/>
              <w:marRight w:val="0"/>
              <w:marTop w:val="100"/>
              <w:marBottom w:val="100"/>
              <w:divBdr>
                <w:top w:val="none" w:sz="0" w:space="0" w:color="auto"/>
                <w:left w:val="none" w:sz="0" w:space="0" w:color="auto"/>
                <w:bottom w:val="none" w:sz="0" w:space="0" w:color="auto"/>
                <w:right w:val="none" w:sz="0" w:space="0" w:color="auto"/>
              </w:divBdr>
              <w:divsChild>
                <w:div w:id="1089279877">
                  <w:marLeft w:val="0"/>
                  <w:marRight w:val="0"/>
                  <w:marTop w:val="0"/>
                  <w:marBottom w:val="0"/>
                  <w:divBdr>
                    <w:top w:val="none" w:sz="0" w:space="0" w:color="auto"/>
                    <w:left w:val="none" w:sz="0" w:space="0" w:color="auto"/>
                    <w:bottom w:val="none" w:sz="0" w:space="0" w:color="auto"/>
                    <w:right w:val="none" w:sz="0" w:space="0" w:color="auto"/>
                  </w:divBdr>
                  <w:divsChild>
                    <w:div w:id="136166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324360">
      <w:bodyDiv w:val="1"/>
      <w:marLeft w:val="0"/>
      <w:marRight w:val="0"/>
      <w:marTop w:val="0"/>
      <w:marBottom w:val="0"/>
      <w:divBdr>
        <w:top w:val="none" w:sz="0" w:space="0" w:color="auto"/>
        <w:left w:val="none" w:sz="0" w:space="0" w:color="auto"/>
        <w:bottom w:val="none" w:sz="0" w:space="0" w:color="auto"/>
        <w:right w:val="none" w:sz="0" w:space="0" w:color="auto"/>
      </w:divBdr>
      <w:divsChild>
        <w:div w:id="2118211483">
          <w:marLeft w:val="0"/>
          <w:marRight w:val="0"/>
          <w:marTop w:val="0"/>
          <w:marBottom w:val="0"/>
          <w:divBdr>
            <w:top w:val="none" w:sz="0" w:space="0" w:color="auto"/>
            <w:left w:val="none" w:sz="0" w:space="0" w:color="auto"/>
            <w:bottom w:val="none" w:sz="0" w:space="0" w:color="auto"/>
            <w:right w:val="none" w:sz="0" w:space="0" w:color="auto"/>
          </w:divBdr>
          <w:divsChild>
            <w:div w:id="63646776">
              <w:marLeft w:val="0"/>
              <w:marRight w:val="0"/>
              <w:marTop w:val="100"/>
              <w:marBottom w:val="100"/>
              <w:divBdr>
                <w:top w:val="none" w:sz="0" w:space="0" w:color="auto"/>
                <w:left w:val="none" w:sz="0" w:space="0" w:color="auto"/>
                <w:bottom w:val="none" w:sz="0" w:space="0" w:color="auto"/>
                <w:right w:val="none" w:sz="0" w:space="0" w:color="auto"/>
              </w:divBdr>
              <w:divsChild>
                <w:div w:id="1458718214">
                  <w:marLeft w:val="0"/>
                  <w:marRight w:val="0"/>
                  <w:marTop w:val="0"/>
                  <w:marBottom w:val="0"/>
                  <w:divBdr>
                    <w:top w:val="none" w:sz="0" w:space="0" w:color="auto"/>
                    <w:left w:val="none" w:sz="0" w:space="0" w:color="auto"/>
                    <w:bottom w:val="none" w:sz="0" w:space="0" w:color="auto"/>
                    <w:right w:val="none" w:sz="0" w:space="0" w:color="auto"/>
                  </w:divBdr>
                  <w:divsChild>
                    <w:div w:id="157242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8767462">
          <w:marLeft w:val="0"/>
          <w:marRight w:val="0"/>
          <w:marTop w:val="0"/>
          <w:marBottom w:val="0"/>
          <w:divBdr>
            <w:top w:val="none" w:sz="0" w:space="0" w:color="auto"/>
            <w:left w:val="none" w:sz="0" w:space="0" w:color="auto"/>
            <w:bottom w:val="none" w:sz="0" w:space="0" w:color="auto"/>
            <w:right w:val="none" w:sz="0" w:space="0" w:color="auto"/>
          </w:divBdr>
          <w:divsChild>
            <w:div w:id="1412124429">
              <w:marLeft w:val="0"/>
              <w:marRight w:val="0"/>
              <w:marTop w:val="100"/>
              <w:marBottom w:val="100"/>
              <w:divBdr>
                <w:top w:val="none" w:sz="0" w:space="0" w:color="auto"/>
                <w:left w:val="none" w:sz="0" w:space="0" w:color="auto"/>
                <w:bottom w:val="none" w:sz="0" w:space="0" w:color="auto"/>
                <w:right w:val="none" w:sz="0" w:space="0" w:color="auto"/>
              </w:divBdr>
              <w:divsChild>
                <w:div w:id="2074699278">
                  <w:marLeft w:val="0"/>
                  <w:marRight w:val="0"/>
                  <w:marTop w:val="0"/>
                  <w:marBottom w:val="0"/>
                  <w:divBdr>
                    <w:top w:val="none" w:sz="0" w:space="0" w:color="auto"/>
                    <w:left w:val="none" w:sz="0" w:space="0" w:color="auto"/>
                    <w:bottom w:val="none" w:sz="0" w:space="0" w:color="auto"/>
                    <w:right w:val="none" w:sz="0" w:space="0" w:color="auto"/>
                  </w:divBdr>
                  <w:divsChild>
                    <w:div w:id="174564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297304">
          <w:marLeft w:val="0"/>
          <w:marRight w:val="0"/>
          <w:marTop w:val="0"/>
          <w:marBottom w:val="0"/>
          <w:divBdr>
            <w:top w:val="none" w:sz="0" w:space="0" w:color="auto"/>
            <w:left w:val="none" w:sz="0" w:space="0" w:color="auto"/>
            <w:bottom w:val="none" w:sz="0" w:space="0" w:color="auto"/>
            <w:right w:val="none" w:sz="0" w:space="0" w:color="auto"/>
          </w:divBdr>
          <w:divsChild>
            <w:div w:id="2127888603">
              <w:marLeft w:val="0"/>
              <w:marRight w:val="0"/>
              <w:marTop w:val="100"/>
              <w:marBottom w:val="100"/>
              <w:divBdr>
                <w:top w:val="none" w:sz="0" w:space="0" w:color="auto"/>
                <w:left w:val="none" w:sz="0" w:space="0" w:color="auto"/>
                <w:bottom w:val="none" w:sz="0" w:space="0" w:color="auto"/>
                <w:right w:val="none" w:sz="0" w:space="0" w:color="auto"/>
              </w:divBdr>
              <w:divsChild>
                <w:div w:id="456804414">
                  <w:marLeft w:val="0"/>
                  <w:marRight w:val="0"/>
                  <w:marTop w:val="0"/>
                  <w:marBottom w:val="0"/>
                  <w:divBdr>
                    <w:top w:val="none" w:sz="0" w:space="0" w:color="auto"/>
                    <w:left w:val="none" w:sz="0" w:space="0" w:color="auto"/>
                    <w:bottom w:val="none" w:sz="0" w:space="0" w:color="auto"/>
                    <w:right w:val="none" w:sz="0" w:space="0" w:color="auto"/>
                  </w:divBdr>
                  <w:divsChild>
                    <w:div w:id="216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9131725">
          <w:marLeft w:val="0"/>
          <w:marRight w:val="0"/>
          <w:marTop w:val="0"/>
          <w:marBottom w:val="0"/>
          <w:divBdr>
            <w:top w:val="none" w:sz="0" w:space="0" w:color="auto"/>
            <w:left w:val="none" w:sz="0" w:space="0" w:color="auto"/>
            <w:bottom w:val="none" w:sz="0" w:space="0" w:color="auto"/>
            <w:right w:val="none" w:sz="0" w:space="0" w:color="auto"/>
          </w:divBdr>
          <w:divsChild>
            <w:div w:id="1807821493">
              <w:marLeft w:val="0"/>
              <w:marRight w:val="0"/>
              <w:marTop w:val="100"/>
              <w:marBottom w:val="100"/>
              <w:divBdr>
                <w:top w:val="none" w:sz="0" w:space="0" w:color="auto"/>
                <w:left w:val="none" w:sz="0" w:space="0" w:color="auto"/>
                <w:bottom w:val="none" w:sz="0" w:space="0" w:color="auto"/>
                <w:right w:val="none" w:sz="0" w:space="0" w:color="auto"/>
              </w:divBdr>
              <w:divsChild>
                <w:div w:id="1949501230">
                  <w:marLeft w:val="0"/>
                  <w:marRight w:val="0"/>
                  <w:marTop w:val="0"/>
                  <w:marBottom w:val="0"/>
                  <w:divBdr>
                    <w:top w:val="none" w:sz="0" w:space="0" w:color="auto"/>
                    <w:left w:val="none" w:sz="0" w:space="0" w:color="auto"/>
                    <w:bottom w:val="none" w:sz="0" w:space="0" w:color="auto"/>
                    <w:right w:val="none" w:sz="0" w:space="0" w:color="auto"/>
                  </w:divBdr>
                  <w:divsChild>
                    <w:div w:id="134100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5133148">
          <w:marLeft w:val="0"/>
          <w:marRight w:val="0"/>
          <w:marTop w:val="0"/>
          <w:marBottom w:val="0"/>
          <w:divBdr>
            <w:top w:val="none" w:sz="0" w:space="0" w:color="auto"/>
            <w:left w:val="none" w:sz="0" w:space="0" w:color="auto"/>
            <w:bottom w:val="none" w:sz="0" w:space="0" w:color="auto"/>
            <w:right w:val="none" w:sz="0" w:space="0" w:color="auto"/>
          </w:divBdr>
          <w:divsChild>
            <w:div w:id="1398936954">
              <w:marLeft w:val="0"/>
              <w:marRight w:val="0"/>
              <w:marTop w:val="100"/>
              <w:marBottom w:val="100"/>
              <w:divBdr>
                <w:top w:val="none" w:sz="0" w:space="0" w:color="auto"/>
                <w:left w:val="none" w:sz="0" w:space="0" w:color="auto"/>
                <w:bottom w:val="none" w:sz="0" w:space="0" w:color="auto"/>
                <w:right w:val="none" w:sz="0" w:space="0" w:color="auto"/>
              </w:divBdr>
              <w:divsChild>
                <w:div w:id="1038822539">
                  <w:marLeft w:val="0"/>
                  <w:marRight w:val="0"/>
                  <w:marTop w:val="0"/>
                  <w:marBottom w:val="0"/>
                  <w:divBdr>
                    <w:top w:val="none" w:sz="0" w:space="0" w:color="auto"/>
                    <w:left w:val="none" w:sz="0" w:space="0" w:color="auto"/>
                    <w:bottom w:val="none" w:sz="0" w:space="0" w:color="auto"/>
                    <w:right w:val="none" w:sz="0" w:space="0" w:color="auto"/>
                  </w:divBdr>
                  <w:divsChild>
                    <w:div w:id="184320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336205">
          <w:marLeft w:val="0"/>
          <w:marRight w:val="0"/>
          <w:marTop w:val="0"/>
          <w:marBottom w:val="0"/>
          <w:divBdr>
            <w:top w:val="none" w:sz="0" w:space="0" w:color="auto"/>
            <w:left w:val="none" w:sz="0" w:space="0" w:color="auto"/>
            <w:bottom w:val="none" w:sz="0" w:space="0" w:color="auto"/>
            <w:right w:val="none" w:sz="0" w:space="0" w:color="auto"/>
          </w:divBdr>
          <w:divsChild>
            <w:div w:id="657879357">
              <w:marLeft w:val="0"/>
              <w:marRight w:val="0"/>
              <w:marTop w:val="100"/>
              <w:marBottom w:val="100"/>
              <w:divBdr>
                <w:top w:val="none" w:sz="0" w:space="0" w:color="auto"/>
                <w:left w:val="none" w:sz="0" w:space="0" w:color="auto"/>
                <w:bottom w:val="none" w:sz="0" w:space="0" w:color="auto"/>
                <w:right w:val="none" w:sz="0" w:space="0" w:color="auto"/>
              </w:divBdr>
              <w:divsChild>
                <w:div w:id="1354192232">
                  <w:marLeft w:val="0"/>
                  <w:marRight w:val="0"/>
                  <w:marTop w:val="0"/>
                  <w:marBottom w:val="0"/>
                  <w:divBdr>
                    <w:top w:val="none" w:sz="0" w:space="0" w:color="auto"/>
                    <w:left w:val="none" w:sz="0" w:space="0" w:color="auto"/>
                    <w:bottom w:val="none" w:sz="0" w:space="0" w:color="auto"/>
                    <w:right w:val="none" w:sz="0" w:space="0" w:color="auto"/>
                  </w:divBdr>
                  <w:divsChild>
                    <w:div w:id="2052145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573273">
      <w:bodyDiv w:val="1"/>
      <w:marLeft w:val="0"/>
      <w:marRight w:val="0"/>
      <w:marTop w:val="0"/>
      <w:marBottom w:val="0"/>
      <w:divBdr>
        <w:top w:val="none" w:sz="0" w:space="0" w:color="auto"/>
        <w:left w:val="none" w:sz="0" w:space="0" w:color="auto"/>
        <w:bottom w:val="none" w:sz="0" w:space="0" w:color="auto"/>
        <w:right w:val="none" w:sz="0" w:space="0" w:color="auto"/>
      </w:divBdr>
    </w:div>
    <w:div w:id="322666113">
      <w:bodyDiv w:val="1"/>
      <w:marLeft w:val="0"/>
      <w:marRight w:val="0"/>
      <w:marTop w:val="0"/>
      <w:marBottom w:val="0"/>
      <w:divBdr>
        <w:top w:val="none" w:sz="0" w:space="0" w:color="auto"/>
        <w:left w:val="none" w:sz="0" w:space="0" w:color="auto"/>
        <w:bottom w:val="none" w:sz="0" w:space="0" w:color="auto"/>
        <w:right w:val="none" w:sz="0" w:space="0" w:color="auto"/>
      </w:divBdr>
    </w:div>
    <w:div w:id="384181741">
      <w:bodyDiv w:val="1"/>
      <w:marLeft w:val="0"/>
      <w:marRight w:val="0"/>
      <w:marTop w:val="0"/>
      <w:marBottom w:val="0"/>
      <w:divBdr>
        <w:top w:val="none" w:sz="0" w:space="0" w:color="auto"/>
        <w:left w:val="none" w:sz="0" w:space="0" w:color="auto"/>
        <w:bottom w:val="none" w:sz="0" w:space="0" w:color="auto"/>
        <w:right w:val="none" w:sz="0" w:space="0" w:color="auto"/>
      </w:divBdr>
    </w:div>
    <w:div w:id="464855912">
      <w:bodyDiv w:val="1"/>
      <w:marLeft w:val="0"/>
      <w:marRight w:val="0"/>
      <w:marTop w:val="0"/>
      <w:marBottom w:val="0"/>
      <w:divBdr>
        <w:top w:val="none" w:sz="0" w:space="0" w:color="auto"/>
        <w:left w:val="none" w:sz="0" w:space="0" w:color="auto"/>
        <w:bottom w:val="none" w:sz="0" w:space="0" w:color="auto"/>
        <w:right w:val="none" w:sz="0" w:space="0" w:color="auto"/>
      </w:divBdr>
    </w:div>
    <w:div w:id="647124499">
      <w:bodyDiv w:val="1"/>
      <w:marLeft w:val="0"/>
      <w:marRight w:val="0"/>
      <w:marTop w:val="0"/>
      <w:marBottom w:val="0"/>
      <w:divBdr>
        <w:top w:val="none" w:sz="0" w:space="0" w:color="auto"/>
        <w:left w:val="none" w:sz="0" w:space="0" w:color="auto"/>
        <w:bottom w:val="none" w:sz="0" w:space="0" w:color="auto"/>
        <w:right w:val="none" w:sz="0" w:space="0" w:color="auto"/>
      </w:divBdr>
    </w:div>
    <w:div w:id="954946922">
      <w:bodyDiv w:val="1"/>
      <w:marLeft w:val="0"/>
      <w:marRight w:val="0"/>
      <w:marTop w:val="0"/>
      <w:marBottom w:val="0"/>
      <w:divBdr>
        <w:top w:val="none" w:sz="0" w:space="0" w:color="auto"/>
        <w:left w:val="none" w:sz="0" w:space="0" w:color="auto"/>
        <w:bottom w:val="none" w:sz="0" w:space="0" w:color="auto"/>
        <w:right w:val="none" w:sz="0" w:space="0" w:color="auto"/>
      </w:divBdr>
      <w:divsChild>
        <w:div w:id="487133452">
          <w:marLeft w:val="0"/>
          <w:marRight w:val="0"/>
          <w:marTop w:val="0"/>
          <w:marBottom w:val="0"/>
          <w:divBdr>
            <w:top w:val="none" w:sz="0" w:space="0" w:color="auto"/>
            <w:left w:val="none" w:sz="0" w:space="0" w:color="auto"/>
            <w:bottom w:val="none" w:sz="0" w:space="0" w:color="auto"/>
            <w:right w:val="none" w:sz="0" w:space="0" w:color="auto"/>
          </w:divBdr>
          <w:divsChild>
            <w:div w:id="427773975">
              <w:marLeft w:val="0"/>
              <w:marRight w:val="0"/>
              <w:marTop w:val="100"/>
              <w:marBottom w:val="100"/>
              <w:divBdr>
                <w:top w:val="none" w:sz="0" w:space="0" w:color="auto"/>
                <w:left w:val="none" w:sz="0" w:space="0" w:color="auto"/>
                <w:bottom w:val="none" w:sz="0" w:space="0" w:color="auto"/>
                <w:right w:val="none" w:sz="0" w:space="0" w:color="auto"/>
              </w:divBdr>
              <w:divsChild>
                <w:div w:id="236592547">
                  <w:marLeft w:val="0"/>
                  <w:marRight w:val="0"/>
                  <w:marTop w:val="0"/>
                  <w:marBottom w:val="0"/>
                  <w:divBdr>
                    <w:top w:val="none" w:sz="0" w:space="0" w:color="auto"/>
                    <w:left w:val="none" w:sz="0" w:space="0" w:color="auto"/>
                    <w:bottom w:val="none" w:sz="0" w:space="0" w:color="auto"/>
                    <w:right w:val="none" w:sz="0" w:space="0" w:color="auto"/>
                  </w:divBdr>
                  <w:divsChild>
                    <w:div w:id="108204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39195">
          <w:marLeft w:val="0"/>
          <w:marRight w:val="0"/>
          <w:marTop w:val="0"/>
          <w:marBottom w:val="0"/>
          <w:divBdr>
            <w:top w:val="none" w:sz="0" w:space="0" w:color="auto"/>
            <w:left w:val="none" w:sz="0" w:space="0" w:color="auto"/>
            <w:bottom w:val="none" w:sz="0" w:space="0" w:color="auto"/>
            <w:right w:val="none" w:sz="0" w:space="0" w:color="auto"/>
          </w:divBdr>
          <w:divsChild>
            <w:div w:id="2131823341">
              <w:marLeft w:val="0"/>
              <w:marRight w:val="0"/>
              <w:marTop w:val="100"/>
              <w:marBottom w:val="100"/>
              <w:divBdr>
                <w:top w:val="none" w:sz="0" w:space="0" w:color="auto"/>
                <w:left w:val="none" w:sz="0" w:space="0" w:color="auto"/>
                <w:bottom w:val="none" w:sz="0" w:space="0" w:color="auto"/>
                <w:right w:val="none" w:sz="0" w:space="0" w:color="auto"/>
              </w:divBdr>
              <w:divsChild>
                <w:div w:id="328290433">
                  <w:marLeft w:val="0"/>
                  <w:marRight w:val="0"/>
                  <w:marTop w:val="0"/>
                  <w:marBottom w:val="0"/>
                  <w:divBdr>
                    <w:top w:val="none" w:sz="0" w:space="0" w:color="auto"/>
                    <w:left w:val="none" w:sz="0" w:space="0" w:color="auto"/>
                    <w:bottom w:val="none" w:sz="0" w:space="0" w:color="auto"/>
                    <w:right w:val="none" w:sz="0" w:space="0" w:color="auto"/>
                  </w:divBdr>
                  <w:divsChild>
                    <w:div w:id="769354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9508556">
          <w:marLeft w:val="0"/>
          <w:marRight w:val="0"/>
          <w:marTop w:val="0"/>
          <w:marBottom w:val="0"/>
          <w:divBdr>
            <w:top w:val="none" w:sz="0" w:space="0" w:color="auto"/>
            <w:left w:val="none" w:sz="0" w:space="0" w:color="auto"/>
            <w:bottom w:val="none" w:sz="0" w:space="0" w:color="auto"/>
            <w:right w:val="none" w:sz="0" w:space="0" w:color="auto"/>
          </w:divBdr>
          <w:divsChild>
            <w:div w:id="1287277272">
              <w:marLeft w:val="0"/>
              <w:marRight w:val="0"/>
              <w:marTop w:val="100"/>
              <w:marBottom w:val="100"/>
              <w:divBdr>
                <w:top w:val="none" w:sz="0" w:space="0" w:color="auto"/>
                <w:left w:val="none" w:sz="0" w:space="0" w:color="auto"/>
                <w:bottom w:val="none" w:sz="0" w:space="0" w:color="auto"/>
                <w:right w:val="none" w:sz="0" w:space="0" w:color="auto"/>
              </w:divBdr>
              <w:divsChild>
                <w:div w:id="1246763602">
                  <w:marLeft w:val="0"/>
                  <w:marRight w:val="0"/>
                  <w:marTop w:val="0"/>
                  <w:marBottom w:val="0"/>
                  <w:divBdr>
                    <w:top w:val="none" w:sz="0" w:space="0" w:color="auto"/>
                    <w:left w:val="none" w:sz="0" w:space="0" w:color="auto"/>
                    <w:bottom w:val="none" w:sz="0" w:space="0" w:color="auto"/>
                    <w:right w:val="none" w:sz="0" w:space="0" w:color="auto"/>
                  </w:divBdr>
                  <w:divsChild>
                    <w:div w:id="205075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685722">
          <w:marLeft w:val="0"/>
          <w:marRight w:val="0"/>
          <w:marTop w:val="0"/>
          <w:marBottom w:val="0"/>
          <w:divBdr>
            <w:top w:val="none" w:sz="0" w:space="0" w:color="auto"/>
            <w:left w:val="none" w:sz="0" w:space="0" w:color="auto"/>
            <w:bottom w:val="none" w:sz="0" w:space="0" w:color="auto"/>
            <w:right w:val="none" w:sz="0" w:space="0" w:color="auto"/>
          </w:divBdr>
          <w:divsChild>
            <w:div w:id="270553344">
              <w:marLeft w:val="0"/>
              <w:marRight w:val="0"/>
              <w:marTop w:val="100"/>
              <w:marBottom w:val="100"/>
              <w:divBdr>
                <w:top w:val="none" w:sz="0" w:space="0" w:color="auto"/>
                <w:left w:val="none" w:sz="0" w:space="0" w:color="auto"/>
                <w:bottom w:val="none" w:sz="0" w:space="0" w:color="auto"/>
                <w:right w:val="none" w:sz="0" w:space="0" w:color="auto"/>
              </w:divBdr>
              <w:divsChild>
                <w:div w:id="5792702">
                  <w:marLeft w:val="0"/>
                  <w:marRight w:val="0"/>
                  <w:marTop w:val="0"/>
                  <w:marBottom w:val="0"/>
                  <w:divBdr>
                    <w:top w:val="none" w:sz="0" w:space="0" w:color="auto"/>
                    <w:left w:val="none" w:sz="0" w:space="0" w:color="auto"/>
                    <w:bottom w:val="none" w:sz="0" w:space="0" w:color="auto"/>
                    <w:right w:val="none" w:sz="0" w:space="0" w:color="auto"/>
                  </w:divBdr>
                  <w:divsChild>
                    <w:div w:id="1887448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67161">
          <w:marLeft w:val="0"/>
          <w:marRight w:val="0"/>
          <w:marTop w:val="0"/>
          <w:marBottom w:val="0"/>
          <w:divBdr>
            <w:top w:val="none" w:sz="0" w:space="0" w:color="auto"/>
            <w:left w:val="none" w:sz="0" w:space="0" w:color="auto"/>
            <w:bottom w:val="none" w:sz="0" w:space="0" w:color="auto"/>
            <w:right w:val="none" w:sz="0" w:space="0" w:color="auto"/>
          </w:divBdr>
          <w:divsChild>
            <w:div w:id="153229654">
              <w:marLeft w:val="0"/>
              <w:marRight w:val="0"/>
              <w:marTop w:val="100"/>
              <w:marBottom w:val="100"/>
              <w:divBdr>
                <w:top w:val="none" w:sz="0" w:space="0" w:color="auto"/>
                <w:left w:val="none" w:sz="0" w:space="0" w:color="auto"/>
                <w:bottom w:val="none" w:sz="0" w:space="0" w:color="auto"/>
                <w:right w:val="none" w:sz="0" w:space="0" w:color="auto"/>
              </w:divBdr>
              <w:divsChild>
                <w:div w:id="1261254263">
                  <w:marLeft w:val="0"/>
                  <w:marRight w:val="0"/>
                  <w:marTop w:val="0"/>
                  <w:marBottom w:val="0"/>
                  <w:divBdr>
                    <w:top w:val="none" w:sz="0" w:space="0" w:color="auto"/>
                    <w:left w:val="none" w:sz="0" w:space="0" w:color="auto"/>
                    <w:bottom w:val="none" w:sz="0" w:space="0" w:color="auto"/>
                    <w:right w:val="none" w:sz="0" w:space="0" w:color="auto"/>
                  </w:divBdr>
                  <w:divsChild>
                    <w:div w:id="1925020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16177">
          <w:marLeft w:val="0"/>
          <w:marRight w:val="0"/>
          <w:marTop w:val="0"/>
          <w:marBottom w:val="0"/>
          <w:divBdr>
            <w:top w:val="none" w:sz="0" w:space="0" w:color="auto"/>
            <w:left w:val="none" w:sz="0" w:space="0" w:color="auto"/>
            <w:bottom w:val="none" w:sz="0" w:space="0" w:color="auto"/>
            <w:right w:val="none" w:sz="0" w:space="0" w:color="auto"/>
          </w:divBdr>
          <w:divsChild>
            <w:div w:id="319357981">
              <w:marLeft w:val="0"/>
              <w:marRight w:val="0"/>
              <w:marTop w:val="100"/>
              <w:marBottom w:val="100"/>
              <w:divBdr>
                <w:top w:val="none" w:sz="0" w:space="0" w:color="auto"/>
                <w:left w:val="none" w:sz="0" w:space="0" w:color="auto"/>
                <w:bottom w:val="none" w:sz="0" w:space="0" w:color="auto"/>
                <w:right w:val="none" w:sz="0" w:space="0" w:color="auto"/>
              </w:divBdr>
              <w:divsChild>
                <w:div w:id="1145127481">
                  <w:marLeft w:val="0"/>
                  <w:marRight w:val="0"/>
                  <w:marTop w:val="0"/>
                  <w:marBottom w:val="0"/>
                  <w:divBdr>
                    <w:top w:val="none" w:sz="0" w:space="0" w:color="auto"/>
                    <w:left w:val="none" w:sz="0" w:space="0" w:color="auto"/>
                    <w:bottom w:val="none" w:sz="0" w:space="0" w:color="auto"/>
                    <w:right w:val="none" w:sz="0" w:space="0" w:color="auto"/>
                  </w:divBdr>
                  <w:divsChild>
                    <w:div w:id="2325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965758">
      <w:bodyDiv w:val="1"/>
      <w:marLeft w:val="0"/>
      <w:marRight w:val="0"/>
      <w:marTop w:val="0"/>
      <w:marBottom w:val="0"/>
      <w:divBdr>
        <w:top w:val="none" w:sz="0" w:space="0" w:color="auto"/>
        <w:left w:val="none" w:sz="0" w:space="0" w:color="auto"/>
        <w:bottom w:val="none" w:sz="0" w:space="0" w:color="auto"/>
        <w:right w:val="none" w:sz="0" w:space="0" w:color="auto"/>
      </w:divBdr>
    </w:div>
    <w:div w:id="1294410436">
      <w:bodyDiv w:val="1"/>
      <w:marLeft w:val="0"/>
      <w:marRight w:val="0"/>
      <w:marTop w:val="0"/>
      <w:marBottom w:val="0"/>
      <w:divBdr>
        <w:top w:val="none" w:sz="0" w:space="0" w:color="auto"/>
        <w:left w:val="none" w:sz="0" w:space="0" w:color="auto"/>
        <w:bottom w:val="none" w:sz="0" w:space="0" w:color="auto"/>
        <w:right w:val="none" w:sz="0" w:space="0" w:color="auto"/>
      </w:divBdr>
    </w:div>
    <w:div w:id="1321497714">
      <w:bodyDiv w:val="1"/>
      <w:marLeft w:val="0"/>
      <w:marRight w:val="0"/>
      <w:marTop w:val="0"/>
      <w:marBottom w:val="0"/>
      <w:divBdr>
        <w:top w:val="none" w:sz="0" w:space="0" w:color="auto"/>
        <w:left w:val="none" w:sz="0" w:space="0" w:color="auto"/>
        <w:bottom w:val="none" w:sz="0" w:space="0" w:color="auto"/>
        <w:right w:val="none" w:sz="0" w:space="0" w:color="auto"/>
      </w:divBdr>
    </w:div>
    <w:div w:id="1440027237">
      <w:bodyDiv w:val="1"/>
      <w:marLeft w:val="0"/>
      <w:marRight w:val="0"/>
      <w:marTop w:val="0"/>
      <w:marBottom w:val="0"/>
      <w:divBdr>
        <w:top w:val="none" w:sz="0" w:space="0" w:color="auto"/>
        <w:left w:val="none" w:sz="0" w:space="0" w:color="auto"/>
        <w:bottom w:val="none" w:sz="0" w:space="0" w:color="auto"/>
        <w:right w:val="none" w:sz="0" w:space="0" w:color="auto"/>
      </w:divBdr>
    </w:div>
    <w:div w:id="1829899083">
      <w:bodyDiv w:val="1"/>
      <w:marLeft w:val="0"/>
      <w:marRight w:val="0"/>
      <w:marTop w:val="0"/>
      <w:marBottom w:val="0"/>
      <w:divBdr>
        <w:top w:val="none" w:sz="0" w:space="0" w:color="auto"/>
        <w:left w:val="none" w:sz="0" w:space="0" w:color="auto"/>
        <w:bottom w:val="none" w:sz="0" w:space="0" w:color="auto"/>
        <w:right w:val="none" w:sz="0" w:space="0" w:color="auto"/>
      </w:divBdr>
      <w:divsChild>
        <w:div w:id="1359159742">
          <w:marLeft w:val="0"/>
          <w:marRight w:val="0"/>
          <w:marTop w:val="0"/>
          <w:marBottom w:val="0"/>
          <w:divBdr>
            <w:top w:val="none" w:sz="0" w:space="0" w:color="auto"/>
            <w:left w:val="none" w:sz="0" w:space="0" w:color="auto"/>
            <w:bottom w:val="none" w:sz="0" w:space="0" w:color="auto"/>
            <w:right w:val="none" w:sz="0" w:space="0" w:color="auto"/>
          </w:divBdr>
          <w:divsChild>
            <w:div w:id="1956405103">
              <w:marLeft w:val="0"/>
              <w:marRight w:val="0"/>
              <w:marTop w:val="100"/>
              <w:marBottom w:val="100"/>
              <w:divBdr>
                <w:top w:val="none" w:sz="0" w:space="0" w:color="auto"/>
                <w:left w:val="none" w:sz="0" w:space="0" w:color="auto"/>
                <w:bottom w:val="none" w:sz="0" w:space="0" w:color="auto"/>
                <w:right w:val="none" w:sz="0" w:space="0" w:color="auto"/>
              </w:divBdr>
              <w:divsChild>
                <w:div w:id="1916091963">
                  <w:marLeft w:val="0"/>
                  <w:marRight w:val="0"/>
                  <w:marTop w:val="0"/>
                  <w:marBottom w:val="0"/>
                  <w:divBdr>
                    <w:top w:val="none" w:sz="0" w:space="0" w:color="auto"/>
                    <w:left w:val="none" w:sz="0" w:space="0" w:color="auto"/>
                    <w:bottom w:val="none" w:sz="0" w:space="0" w:color="auto"/>
                    <w:right w:val="none" w:sz="0" w:space="0" w:color="auto"/>
                  </w:divBdr>
                  <w:divsChild>
                    <w:div w:id="12389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5315104">
          <w:marLeft w:val="0"/>
          <w:marRight w:val="0"/>
          <w:marTop w:val="0"/>
          <w:marBottom w:val="0"/>
          <w:divBdr>
            <w:top w:val="none" w:sz="0" w:space="0" w:color="auto"/>
            <w:left w:val="none" w:sz="0" w:space="0" w:color="auto"/>
            <w:bottom w:val="none" w:sz="0" w:space="0" w:color="auto"/>
            <w:right w:val="none" w:sz="0" w:space="0" w:color="auto"/>
          </w:divBdr>
          <w:divsChild>
            <w:div w:id="1145197702">
              <w:marLeft w:val="0"/>
              <w:marRight w:val="0"/>
              <w:marTop w:val="100"/>
              <w:marBottom w:val="100"/>
              <w:divBdr>
                <w:top w:val="none" w:sz="0" w:space="0" w:color="auto"/>
                <w:left w:val="none" w:sz="0" w:space="0" w:color="auto"/>
                <w:bottom w:val="none" w:sz="0" w:space="0" w:color="auto"/>
                <w:right w:val="none" w:sz="0" w:space="0" w:color="auto"/>
              </w:divBdr>
              <w:divsChild>
                <w:div w:id="1276332402">
                  <w:marLeft w:val="0"/>
                  <w:marRight w:val="0"/>
                  <w:marTop w:val="0"/>
                  <w:marBottom w:val="0"/>
                  <w:divBdr>
                    <w:top w:val="none" w:sz="0" w:space="0" w:color="auto"/>
                    <w:left w:val="none" w:sz="0" w:space="0" w:color="auto"/>
                    <w:bottom w:val="none" w:sz="0" w:space="0" w:color="auto"/>
                    <w:right w:val="none" w:sz="0" w:space="0" w:color="auto"/>
                  </w:divBdr>
                  <w:divsChild>
                    <w:div w:id="197738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9640108">
          <w:marLeft w:val="0"/>
          <w:marRight w:val="0"/>
          <w:marTop w:val="0"/>
          <w:marBottom w:val="0"/>
          <w:divBdr>
            <w:top w:val="none" w:sz="0" w:space="0" w:color="auto"/>
            <w:left w:val="none" w:sz="0" w:space="0" w:color="auto"/>
            <w:bottom w:val="none" w:sz="0" w:space="0" w:color="auto"/>
            <w:right w:val="none" w:sz="0" w:space="0" w:color="auto"/>
          </w:divBdr>
          <w:divsChild>
            <w:div w:id="2134591264">
              <w:marLeft w:val="0"/>
              <w:marRight w:val="0"/>
              <w:marTop w:val="100"/>
              <w:marBottom w:val="100"/>
              <w:divBdr>
                <w:top w:val="none" w:sz="0" w:space="0" w:color="auto"/>
                <w:left w:val="none" w:sz="0" w:space="0" w:color="auto"/>
                <w:bottom w:val="none" w:sz="0" w:space="0" w:color="auto"/>
                <w:right w:val="none" w:sz="0" w:space="0" w:color="auto"/>
              </w:divBdr>
              <w:divsChild>
                <w:div w:id="1295138080">
                  <w:marLeft w:val="0"/>
                  <w:marRight w:val="0"/>
                  <w:marTop w:val="0"/>
                  <w:marBottom w:val="0"/>
                  <w:divBdr>
                    <w:top w:val="none" w:sz="0" w:space="0" w:color="auto"/>
                    <w:left w:val="none" w:sz="0" w:space="0" w:color="auto"/>
                    <w:bottom w:val="none" w:sz="0" w:space="0" w:color="auto"/>
                    <w:right w:val="none" w:sz="0" w:space="0" w:color="auto"/>
                  </w:divBdr>
                  <w:divsChild>
                    <w:div w:id="18547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3829751">
          <w:marLeft w:val="0"/>
          <w:marRight w:val="0"/>
          <w:marTop w:val="0"/>
          <w:marBottom w:val="0"/>
          <w:divBdr>
            <w:top w:val="none" w:sz="0" w:space="0" w:color="auto"/>
            <w:left w:val="none" w:sz="0" w:space="0" w:color="auto"/>
            <w:bottom w:val="none" w:sz="0" w:space="0" w:color="auto"/>
            <w:right w:val="none" w:sz="0" w:space="0" w:color="auto"/>
          </w:divBdr>
          <w:divsChild>
            <w:div w:id="1674648743">
              <w:marLeft w:val="0"/>
              <w:marRight w:val="0"/>
              <w:marTop w:val="100"/>
              <w:marBottom w:val="100"/>
              <w:divBdr>
                <w:top w:val="none" w:sz="0" w:space="0" w:color="auto"/>
                <w:left w:val="none" w:sz="0" w:space="0" w:color="auto"/>
                <w:bottom w:val="none" w:sz="0" w:space="0" w:color="auto"/>
                <w:right w:val="none" w:sz="0" w:space="0" w:color="auto"/>
              </w:divBdr>
              <w:divsChild>
                <w:div w:id="1254558009">
                  <w:marLeft w:val="0"/>
                  <w:marRight w:val="0"/>
                  <w:marTop w:val="0"/>
                  <w:marBottom w:val="0"/>
                  <w:divBdr>
                    <w:top w:val="none" w:sz="0" w:space="0" w:color="auto"/>
                    <w:left w:val="none" w:sz="0" w:space="0" w:color="auto"/>
                    <w:bottom w:val="none" w:sz="0" w:space="0" w:color="auto"/>
                    <w:right w:val="none" w:sz="0" w:space="0" w:color="auto"/>
                  </w:divBdr>
                  <w:divsChild>
                    <w:div w:id="493305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1143741">
          <w:marLeft w:val="0"/>
          <w:marRight w:val="0"/>
          <w:marTop w:val="0"/>
          <w:marBottom w:val="0"/>
          <w:divBdr>
            <w:top w:val="none" w:sz="0" w:space="0" w:color="auto"/>
            <w:left w:val="none" w:sz="0" w:space="0" w:color="auto"/>
            <w:bottom w:val="none" w:sz="0" w:space="0" w:color="auto"/>
            <w:right w:val="none" w:sz="0" w:space="0" w:color="auto"/>
          </w:divBdr>
          <w:divsChild>
            <w:div w:id="1565798522">
              <w:marLeft w:val="0"/>
              <w:marRight w:val="0"/>
              <w:marTop w:val="100"/>
              <w:marBottom w:val="100"/>
              <w:divBdr>
                <w:top w:val="none" w:sz="0" w:space="0" w:color="auto"/>
                <w:left w:val="none" w:sz="0" w:space="0" w:color="auto"/>
                <w:bottom w:val="none" w:sz="0" w:space="0" w:color="auto"/>
                <w:right w:val="none" w:sz="0" w:space="0" w:color="auto"/>
              </w:divBdr>
              <w:divsChild>
                <w:div w:id="156504818">
                  <w:marLeft w:val="0"/>
                  <w:marRight w:val="0"/>
                  <w:marTop w:val="0"/>
                  <w:marBottom w:val="0"/>
                  <w:divBdr>
                    <w:top w:val="none" w:sz="0" w:space="0" w:color="auto"/>
                    <w:left w:val="none" w:sz="0" w:space="0" w:color="auto"/>
                    <w:bottom w:val="none" w:sz="0" w:space="0" w:color="auto"/>
                    <w:right w:val="none" w:sz="0" w:space="0" w:color="auto"/>
                  </w:divBdr>
                  <w:divsChild>
                    <w:div w:id="1932616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8009749">
          <w:marLeft w:val="0"/>
          <w:marRight w:val="0"/>
          <w:marTop w:val="0"/>
          <w:marBottom w:val="0"/>
          <w:divBdr>
            <w:top w:val="none" w:sz="0" w:space="0" w:color="auto"/>
            <w:left w:val="none" w:sz="0" w:space="0" w:color="auto"/>
            <w:bottom w:val="none" w:sz="0" w:space="0" w:color="auto"/>
            <w:right w:val="none" w:sz="0" w:space="0" w:color="auto"/>
          </w:divBdr>
          <w:divsChild>
            <w:div w:id="43716650">
              <w:marLeft w:val="0"/>
              <w:marRight w:val="0"/>
              <w:marTop w:val="100"/>
              <w:marBottom w:val="100"/>
              <w:divBdr>
                <w:top w:val="none" w:sz="0" w:space="0" w:color="auto"/>
                <w:left w:val="none" w:sz="0" w:space="0" w:color="auto"/>
                <w:bottom w:val="none" w:sz="0" w:space="0" w:color="auto"/>
                <w:right w:val="none" w:sz="0" w:space="0" w:color="auto"/>
              </w:divBdr>
              <w:divsChild>
                <w:div w:id="1597589259">
                  <w:marLeft w:val="0"/>
                  <w:marRight w:val="0"/>
                  <w:marTop w:val="0"/>
                  <w:marBottom w:val="0"/>
                  <w:divBdr>
                    <w:top w:val="none" w:sz="0" w:space="0" w:color="auto"/>
                    <w:left w:val="none" w:sz="0" w:space="0" w:color="auto"/>
                    <w:bottom w:val="none" w:sz="0" w:space="0" w:color="auto"/>
                    <w:right w:val="none" w:sz="0" w:space="0" w:color="auto"/>
                  </w:divBdr>
                  <w:divsChild>
                    <w:div w:id="180777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5194902">
          <w:marLeft w:val="0"/>
          <w:marRight w:val="0"/>
          <w:marTop w:val="0"/>
          <w:marBottom w:val="0"/>
          <w:divBdr>
            <w:top w:val="none" w:sz="0" w:space="0" w:color="auto"/>
            <w:left w:val="none" w:sz="0" w:space="0" w:color="auto"/>
            <w:bottom w:val="none" w:sz="0" w:space="0" w:color="auto"/>
            <w:right w:val="none" w:sz="0" w:space="0" w:color="auto"/>
          </w:divBdr>
          <w:divsChild>
            <w:div w:id="1955289161">
              <w:marLeft w:val="0"/>
              <w:marRight w:val="0"/>
              <w:marTop w:val="100"/>
              <w:marBottom w:val="100"/>
              <w:divBdr>
                <w:top w:val="none" w:sz="0" w:space="0" w:color="auto"/>
                <w:left w:val="none" w:sz="0" w:space="0" w:color="auto"/>
                <w:bottom w:val="none" w:sz="0" w:space="0" w:color="auto"/>
                <w:right w:val="none" w:sz="0" w:space="0" w:color="auto"/>
              </w:divBdr>
              <w:divsChild>
                <w:div w:id="561254934">
                  <w:marLeft w:val="0"/>
                  <w:marRight w:val="0"/>
                  <w:marTop w:val="0"/>
                  <w:marBottom w:val="0"/>
                  <w:divBdr>
                    <w:top w:val="none" w:sz="0" w:space="0" w:color="auto"/>
                    <w:left w:val="none" w:sz="0" w:space="0" w:color="auto"/>
                    <w:bottom w:val="none" w:sz="0" w:space="0" w:color="auto"/>
                    <w:right w:val="none" w:sz="0" w:space="0" w:color="auto"/>
                  </w:divBdr>
                  <w:divsChild>
                    <w:div w:id="29969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517753">
      <w:bodyDiv w:val="1"/>
      <w:marLeft w:val="0"/>
      <w:marRight w:val="0"/>
      <w:marTop w:val="0"/>
      <w:marBottom w:val="0"/>
      <w:divBdr>
        <w:top w:val="none" w:sz="0" w:space="0" w:color="auto"/>
        <w:left w:val="none" w:sz="0" w:space="0" w:color="auto"/>
        <w:bottom w:val="none" w:sz="0" w:space="0" w:color="auto"/>
        <w:right w:val="none" w:sz="0" w:space="0" w:color="auto"/>
      </w:divBdr>
    </w:div>
    <w:div w:id="2105027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C578CE5B4E1DEF42AB107DE8720ADDEC" ma:contentTypeVersion="6" ma:contentTypeDescription="Create a new document." ma:contentTypeScope="" ma:versionID="1aeb52e37d0d59178f59f0a77187e255">
  <xsd:schema xmlns:xsd="http://www.w3.org/2001/XMLSchema" xmlns:xs="http://www.w3.org/2001/XMLSchema" xmlns:p="http://schemas.microsoft.com/office/2006/metadata/properties" xmlns:ns3="2932f19d-df21-4814-9594-529e97a08a35" targetNamespace="http://schemas.microsoft.com/office/2006/metadata/properties" ma:root="true" ma:fieldsID="6dd695335cf44261208812d163654bfa" ns3:_="">
    <xsd:import namespace="2932f19d-df21-4814-9594-529e97a08a35"/>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MediaServiceObjectDetectorVersion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32f19d-df21-4814-9594-529e97a08a35"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2932f19d-df21-4814-9594-529e97a08a35" xsi:nil="true"/>
  </documentManagement>
</p:properties>
</file>

<file path=customXml/itemProps1.xml><?xml version="1.0" encoding="utf-8"?>
<ds:datastoreItem xmlns:ds="http://schemas.openxmlformats.org/officeDocument/2006/customXml" ds:itemID="{41224661-8E95-457D-9C2F-C23B9B9A432A}">
  <ds:schemaRefs>
    <ds:schemaRef ds:uri="http://schemas.openxmlformats.org/officeDocument/2006/bibliography"/>
  </ds:schemaRefs>
</ds:datastoreItem>
</file>

<file path=customXml/itemProps2.xml><?xml version="1.0" encoding="utf-8"?>
<ds:datastoreItem xmlns:ds="http://schemas.openxmlformats.org/officeDocument/2006/customXml" ds:itemID="{27300193-FED8-46A7-97D0-C9FC9ED16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32f19d-df21-4814-9594-529e97a08a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B66705-41E3-4EC7-AA42-DCC39F7FBA01}">
  <ds:schemaRefs>
    <ds:schemaRef ds:uri="http://schemas.microsoft.com/sharepoint/v3/contenttype/forms"/>
  </ds:schemaRefs>
</ds:datastoreItem>
</file>

<file path=customXml/itemProps4.xml><?xml version="1.0" encoding="utf-8"?>
<ds:datastoreItem xmlns:ds="http://schemas.openxmlformats.org/officeDocument/2006/customXml" ds:itemID="{8E205CF4-B1B1-44C0-81D2-5966B9C8B1DE}">
  <ds:schemaRefs>
    <ds:schemaRef ds:uri="http://schemas.microsoft.com/office/2006/metadata/properties"/>
    <ds:schemaRef ds:uri="http://schemas.microsoft.com/office/infopath/2007/PartnerControls"/>
    <ds:schemaRef ds:uri="2932f19d-df21-4814-9594-529e97a08a35"/>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5</Pages>
  <Words>1480</Words>
  <Characters>8143</Characters>
  <Application>Microsoft Office Word</Application>
  <DocSecurity>0</DocSecurity>
  <Lines>67</Lines>
  <Paragraphs>19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9604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cazes</dc:creator>
  <cp:keywords/>
  <dc:description/>
  <cp:lastModifiedBy>Valérie Vanwormhoudt</cp:lastModifiedBy>
  <cp:revision>6</cp:revision>
  <dcterms:created xsi:type="dcterms:W3CDTF">2025-06-06T08:27:00Z</dcterms:created>
  <dcterms:modified xsi:type="dcterms:W3CDTF">2025-06-09T08:07:00Z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bd9ddd1-4d20-43f6-abfa-fc3c07406f94_Enabled">
    <vt:lpwstr>true</vt:lpwstr>
  </property>
  <property fmtid="{D5CDD505-2E9C-101B-9397-08002B2CF9AE}" pid="3" name="MSIP_Label_6bd9ddd1-4d20-43f6-abfa-fc3c07406f94_SetDate">
    <vt:lpwstr>2025-05-26T17:23:11Z</vt:lpwstr>
  </property>
  <property fmtid="{D5CDD505-2E9C-101B-9397-08002B2CF9AE}" pid="4" name="MSIP_Label_6bd9ddd1-4d20-43f6-abfa-fc3c07406f94_Method">
    <vt:lpwstr>Standard</vt:lpwstr>
  </property>
  <property fmtid="{D5CDD505-2E9C-101B-9397-08002B2CF9AE}" pid="5" name="MSIP_Label_6bd9ddd1-4d20-43f6-abfa-fc3c07406f94_Name">
    <vt:lpwstr>Commission Use</vt:lpwstr>
  </property>
  <property fmtid="{D5CDD505-2E9C-101B-9397-08002B2CF9AE}" pid="6" name="MSIP_Label_6bd9ddd1-4d20-43f6-abfa-fc3c07406f94_SiteId">
    <vt:lpwstr>b24c8b06-522c-46fe-9080-70926f8dddb1</vt:lpwstr>
  </property>
  <property fmtid="{D5CDD505-2E9C-101B-9397-08002B2CF9AE}" pid="7" name="MSIP_Label_6bd9ddd1-4d20-43f6-abfa-fc3c07406f94_ActionId">
    <vt:lpwstr>e2ecba17-b660-470a-9a29-780c4fe58287</vt:lpwstr>
  </property>
  <property fmtid="{D5CDD505-2E9C-101B-9397-08002B2CF9AE}" pid="8" name="MSIP_Label_6bd9ddd1-4d20-43f6-abfa-fc3c07406f94_ContentBits">
    <vt:lpwstr>0</vt:lpwstr>
  </property>
  <property fmtid="{D5CDD505-2E9C-101B-9397-08002B2CF9AE}" pid="9" name="ContentTypeId">
    <vt:lpwstr>0x010100C578CE5B4E1DEF42AB107DE8720ADDEC</vt:lpwstr>
  </property>
</Properties>
</file>