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29F1D" w14:textId="77777777" w:rsidR="00DE34E2" w:rsidRPr="00DE34E2" w:rsidRDefault="00DE34E2" w:rsidP="00DE34E2">
      <w:pPr>
        <w:pStyle w:val="Sansinterligne"/>
        <w:rPr>
          <w:b/>
          <w:bCs/>
          <w:sz w:val="45"/>
          <w:szCs w:val="45"/>
          <w:bdr w:val="none" w:sz="0" w:space="0" w:color="auto" w:frame="1"/>
          <w:lang w:eastAsia="fr-FR"/>
        </w:rPr>
      </w:pPr>
      <w:r w:rsidRPr="00DE34E2">
        <w:rPr>
          <w:b/>
          <w:bCs/>
          <w:sz w:val="45"/>
          <w:szCs w:val="45"/>
          <w:bdr w:val="none" w:sz="0" w:space="0" w:color="auto" w:frame="1"/>
          <w:lang w:eastAsia="fr-FR"/>
        </w:rPr>
        <w:t>Tutoriel</w:t>
      </w:r>
    </w:p>
    <w:p w14:paraId="3B2AB87E" w14:textId="77777777" w:rsidR="0075132D" w:rsidRDefault="0075132D" w:rsidP="00DE34E2">
      <w:pPr>
        <w:pStyle w:val="Sansinterligne"/>
      </w:pPr>
    </w:p>
    <w:p w14:paraId="01E92A3A" w14:textId="44406D2F" w:rsidR="00DE34E2" w:rsidRPr="00DE34E2" w:rsidRDefault="00DE34E2" w:rsidP="00DE34E2">
      <w:pPr>
        <w:pStyle w:val="Sansinterligne"/>
        <w:rPr>
          <w:lang w:eastAsia="fr-FR"/>
        </w:rPr>
      </w:pPr>
      <w:r>
        <w:rPr>
          <w:lang w:eastAsia="fr-FR"/>
        </w:rPr>
        <w:t>C</w:t>
      </w:r>
      <w:r w:rsidRPr="00DE34E2">
        <w:rPr>
          <w:lang w:eastAsia="fr-FR"/>
        </w:rPr>
        <w:t>e tutoriel est un élément des outils de mesure des performances comptables environnementales de l’entreprise. </w:t>
      </w:r>
      <w:hyperlink r:id="rId4" w:history="1">
        <w:r w:rsidRPr="00DE34E2">
          <w:rPr>
            <w:color w:val="F0CF34"/>
            <w:u w:val="single"/>
            <w:bdr w:val="none" w:sz="0" w:space="0" w:color="auto" w:frame="1"/>
            <w:lang w:eastAsia="fr-FR"/>
          </w:rPr>
          <w:t>La présentation générale de la méthode</w:t>
        </w:r>
      </w:hyperlink>
      <w:r w:rsidRPr="00DE34E2">
        <w:rPr>
          <w:lang w:eastAsia="fr-FR"/>
        </w:rPr>
        <w:t> (la mesure comptable environnementale ) et </w:t>
      </w:r>
      <w:hyperlink r:id="rId5" w:history="1">
        <w:r w:rsidRPr="00DE34E2">
          <w:rPr>
            <w:color w:val="F0CF34"/>
            <w:u w:val="single"/>
            <w:bdr w:val="none" w:sz="0" w:space="0" w:color="auto" w:frame="1"/>
            <w:lang w:eastAsia="fr-FR"/>
          </w:rPr>
          <w:t>le calculateur</w:t>
        </w:r>
      </w:hyperlink>
      <w:r w:rsidRPr="00DE34E2">
        <w:rPr>
          <w:lang w:eastAsia="fr-FR"/>
        </w:rPr>
        <w:t> associé au tutoriel sont les deux autres outils. Le texte du tutoriel est repris sous le bouton permettant de le télécharger.</w:t>
      </w:r>
    </w:p>
    <w:p w14:paraId="69059BE7" w14:textId="77777777" w:rsidR="00DE34E2" w:rsidRPr="00DE34E2" w:rsidRDefault="00DE34E2" w:rsidP="00DE34E2">
      <w:pPr>
        <w:pStyle w:val="Sansinterligne"/>
        <w:rPr>
          <w:lang w:eastAsia="fr-FR"/>
        </w:rPr>
      </w:pPr>
      <w:r w:rsidRPr="00DE34E2">
        <w:rPr>
          <w:lang w:eastAsia="fr-FR"/>
        </w:rPr>
        <w:t>Des échanges en groupe sont prévus (sur inscription) et </w:t>
      </w:r>
      <w:hyperlink r:id="rId6" w:history="1">
        <w:r w:rsidRPr="00DE34E2">
          <w:rPr>
            <w:color w:val="F0CF34"/>
            <w:u w:val="single"/>
            <w:bdr w:val="none" w:sz="0" w:space="0" w:color="auto" w:frame="1"/>
            <w:lang w:eastAsia="fr-FR"/>
          </w:rPr>
          <w:t>un appui sur mesure </w:t>
        </w:r>
      </w:hyperlink>
      <w:r w:rsidRPr="00DE34E2">
        <w:rPr>
          <w:lang w:eastAsia="fr-FR"/>
        </w:rPr>
        <w:t> bénévole est possible pour l’intégration à une formation existante.</w:t>
      </w:r>
    </w:p>
    <w:p w14:paraId="6027E1FB" w14:textId="77777777" w:rsidR="00DE34E2" w:rsidRDefault="00DE34E2" w:rsidP="00DE34E2">
      <w:pPr>
        <w:pStyle w:val="Sansinterligne"/>
        <w:rPr>
          <w:b/>
          <w:bCs/>
          <w:sz w:val="45"/>
          <w:szCs w:val="45"/>
          <w:bdr w:val="none" w:sz="0" w:space="0" w:color="auto" w:frame="1"/>
          <w:lang w:eastAsia="fr-FR"/>
        </w:rPr>
      </w:pPr>
    </w:p>
    <w:p w14:paraId="51E8D7D6" w14:textId="77777777" w:rsidR="00DE34E2" w:rsidRDefault="00DE34E2" w:rsidP="00DE34E2">
      <w:pPr>
        <w:pStyle w:val="Sansinterligne"/>
        <w:rPr>
          <w:lang w:eastAsia="fr-FR"/>
        </w:rPr>
      </w:pPr>
      <w:r w:rsidRPr="00DE34E2">
        <w:rPr>
          <w:lang w:eastAsia="fr-FR"/>
        </w:rPr>
        <w:t>Ce tutoriel décrit comment le comptable d’une entreprise obtient les performances environnementales de son entreprise. Il est complété par </w:t>
      </w:r>
      <w:hyperlink r:id="rId7" w:history="1">
        <w:r w:rsidRPr="00DE34E2">
          <w:rPr>
            <w:color w:val="F0CF34"/>
            <w:u w:val="single"/>
            <w:bdr w:val="none" w:sz="0" w:space="0" w:color="auto" w:frame="1"/>
            <w:lang w:eastAsia="fr-FR"/>
          </w:rPr>
          <w:t>un calculateur</w:t>
        </w:r>
      </w:hyperlink>
      <w:r w:rsidRPr="00DE34E2">
        <w:rPr>
          <w:lang w:eastAsia="fr-FR"/>
        </w:rPr>
        <w:t> qui réalise automatiquement les calculs indiqués et par </w:t>
      </w:r>
      <w:hyperlink r:id="rId8" w:history="1">
        <w:r w:rsidRPr="00DE34E2">
          <w:rPr>
            <w:color w:val="F0CF34"/>
            <w:u w:val="single"/>
            <w:bdr w:val="none" w:sz="0" w:space="0" w:color="auto" w:frame="1"/>
            <w:lang w:eastAsia="fr-FR"/>
          </w:rPr>
          <w:t>une présentation générale</w:t>
        </w:r>
      </w:hyperlink>
      <w:r w:rsidRPr="00DE34E2">
        <w:rPr>
          <w:lang w:eastAsia="fr-FR"/>
        </w:rPr>
        <w:t>.</w:t>
      </w:r>
    </w:p>
    <w:p w14:paraId="690B48D2" w14:textId="77777777" w:rsidR="00DE34E2" w:rsidRPr="00DE34E2" w:rsidRDefault="00DE34E2" w:rsidP="00DE34E2">
      <w:pPr>
        <w:pStyle w:val="Sansinterligne"/>
        <w:rPr>
          <w:lang w:eastAsia="fr-FR"/>
        </w:rPr>
      </w:pPr>
    </w:p>
    <w:p w14:paraId="6CAD2107" w14:textId="77777777" w:rsidR="00DE34E2" w:rsidRPr="00DE34E2" w:rsidRDefault="00DE34E2" w:rsidP="00DE34E2">
      <w:pPr>
        <w:pStyle w:val="Sansinterligne"/>
        <w:rPr>
          <w:sz w:val="36"/>
          <w:szCs w:val="36"/>
          <w:lang w:eastAsia="fr-FR"/>
        </w:rPr>
      </w:pPr>
      <w:r w:rsidRPr="00DE34E2">
        <w:rPr>
          <w:b/>
          <w:bCs/>
          <w:sz w:val="36"/>
          <w:szCs w:val="36"/>
          <w:bdr w:val="none" w:sz="0" w:space="0" w:color="auto" w:frame="1"/>
          <w:lang w:eastAsia="fr-FR"/>
        </w:rPr>
        <w:t>Les performances environnementales suivies</w:t>
      </w:r>
    </w:p>
    <w:p w14:paraId="48D90626" w14:textId="77777777" w:rsidR="00DE34E2" w:rsidRPr="00DE34E2" w:rsidRDefault="00DE34E2" w:rsidP="00DE34E2">
      <w:pPr>
        <w:pStyle w:val="Sansinterligne"/>
        <w:rPr>
          <w:lang w:eastAsia="fr-FR"/>
        </w:rPr>
      </w:pPr>
      <w:r w:rsidRPr="00DE34E2">
        <w:rPr>
          <w:lang w:eastAsia="fr-FR"/>
        </w:rPr>
        <w:t>Les performances environnementales suivies sont </w:t>
      </w:r>
      <w:r w:rsidRPr="00DE34E2">
        <w:rPr>
          <w:b/>
          <w:bCs/>
          <w:bdr w:val="none" w:sz="0" w:space="0" w:color="auto" w:frame="1"/>
          <w:lang w:eastAsia="fr-FR"/>
        </w:rPr>
        <w:t>le Poids en Carbones des produits vendus </w:t>
      </w:r>
      <w:r w:rsidRPr="00DE34E2">
        <w:rPr>
          <w:lang w:eastAsia="fr-FR"/>
        </w:rPr>
        <w:t>et </w:t>
      </w:r>
      <w:r w:rsidRPr="00DE34E2">
        <w:rPr>
          <w:b/>
          <w:bCs/>
          <w:bdr w:val="none" w:sz="0" w:space="0" w:color="auto" w:frame="1"/>
          <w:lang w:eastAsia="fr-FR"/>
        </w:rPr>
        <w:t>la Contribution à la décarbonation de l’entreprise. </w:t>
      </w:r>
      <w:r w:rsidRPr="00DE34E2">
        <w:rPr>
          <w:lang w:eastAsia="fr-FR"/>
        </w:rPr>
        <w:t>L’empreinte carbone de l’entreprise est aussi calculée.</w:t>
      </w:r>
    </w:p>
    <w:p w14:paraId="48CDBC57" w14:textId="77777777" w:rsidR="00DE34E2" w:rsidRPr="00DE34E2" w:rsidRDefault="00DE34E2" w:rsidP="00DE34E2">
      <w:pPr>
        <w:pStyle w:val="Sansinterligne"/>
        <w:rPr>
          <w:lang w:eastAsia="fr-FR"/>
        </w:rPr>
      </w:pPr>
      <w:r w:rsidRPr="00DE34E2">
        <w:rPr>
          <w:b/>
          <w:bCs/>
          <w:bdr w:val="none" w:sz="0" w:space="0" w:color="auto" w:frame="1"/>
          <w:lang w:eastAsia="fr-FR"/>
        </w:rPr>
        <w:t>Le Poids en carbones d’un produit</w:t>
      </w:r>
      <w:r w:rsidRPr="00DE34E2">
        <w:rPr>
          <w:lang w:eastAsia="fr-FR"/>
        </w:rPr>
        <w:t> (ou d’un service de valorisation de déchet) additionne les Gaz à effet de serre émis tout au long des chaines de production jusqu’à réception du produit par le client. L’unité de mesure est le poids défini par le GIEC pour les gaz à effet de serre, en kilos d’équivalent CO</w:t>
      </w:r>
      <w:r w:rsidRPr="00DE34E2">
        <w:rPr>
          <w:bdr w:val="none" w:sz="0" w:space="0" w:color="auto" w:frame="1"/>
          <w:vertAlign w:val="subscript"/>
          <w:lang w:eastAsia="fr-FR"/>
        </w:rPr>
        <w:t>2</w:t>
      </w:r>
      <w:r w:rsidRPr="00DE34E2">
        <w:rPr>
          <w:lang w:eastAsia="fr-FR"/>
        </w:rPr>
        <w:t>.</w:t>
      </w:r>
    </w:p>
    <w:p w14:paraId="17BF3BF6" w14:textId="77777777" w:rsidR="00DE34E2" w:rsidRPr="00DE34E2" w:rsidRDefault="00DE34E2" w:rsidP="00DE34E2">
      <w:pPr>
        <w:pStyle w:val="Sansinterligne"/>
        <w:rPr>
          <w:lang w:eastAsia="fr-FR"/>
        </w:rPr>
      </w:pPr>
      <w:r w:rsidRPr="00DE34E2">
        <w:rPr>
          <w:b/>
          <w:bCs/>
          <w:bdr w:val="none" w:sz="0" w:space="0" w:color="auto" w:frame="1"/>
          <w:lang w:eastAsia="fr-FR"/>
        </w:rPr>
        <w:t>La Contribution à la décarbonation </w:t>
      </w:r>
      <w:r w:rsidRPr="00DE34E2">
        <w:rPr>
          <w:lang w:eastAsia="fr-FR"/>
        </w:rPr>
        <w:t>de l’entreprise indique la contribution de sa productions d’un exercice à l’autre à la décarbonation nationale (qui mesure de combien s’est réduit sur la période le flux total de carbones allant vers l’atmosphère). L’unité est la même (poids des GES). Comme c’est une évolution, il est recommandé de faire d’emblée le calcul pour 2021 et 2022 pour avoir la Contribution à la décarbonation de 2022. (Par convention, une contribution positive est bonne pour l’environnement.)</w:t>
      </w:r>
    </w:p>
    <w:p w14:paraId="1E6C047E" w14:textId="77777777" w:rsidR="00DE34E2" w:rsidRPr="00DE34E2" w:rsidRDefault="00DE34E2" w:rsidP="00DE34E2">
      <w:pPr>
        <w:pStyle w:val="Sansinterligne"/>
        <w:rPr>
          <w:lang w:eastAsia="fr-FR"/>
        </w:rPr>
      </w:pPr>
      <w:r w:rsidRPr="00DE34E2">
        <w:rPr>
          <w:lang w:eastAsia="fr-FR"/>
        </w:rPr>
        <w:t>A chaque clôture, le comptable suit la procédure ci-dessous pour chaque activité. S’il n’a pas de comptabilité analytique, il n’a qu’une activité. Sinon, il a une activité par type de produit suivi par la comptabilité analytique.</w:t>
      </w:r>
    </w:p>
    <w:p w14:paraId="30F50B20" w14:textId="77777777" w:rsidR="00DE34E2" w:rsidRPr="00DE34E2" w:rsidRDefault="00DE34E2" w:rsidP="00DE34E2">
      <w:pPr>
        <w:pStyle w:val="Sansinterligne"/>
        <w:rPr>
          <w:lang w:eastAsia="fr-FR"/>
        </w:rPr>
      </w:pPr>
      <w:r w:rsidRPr="00DE34E2">
        <w:rPr>
          <w:lang w:eastAsia="fr-FR"/>
        </w:rPr>
        <w:t> </w:t>
      </w:r>
    </w:p>
    <w:p w14:paraId="43B88AB0" w14:textId="77777777" w:rsidR="00DE34E2" w:rsidRDefault="00DE34E2" w:rsidP="00DE34E2">
      <w:pPr>
        <w:pStyle w:val="Sansinterligne"/>
        <w:rPr>
          <w:lang w:eastAsia="fr-FR"/>
        </w:rPr>
      </w:pPr>
      <w:r w:rsidRPr="00DE34E2">
        <w:rPr>
          <w:lang w:eastAsia="fr-FR"/>
        </w:rPr>
        <w:t>Pour son activité ou pour chacune d’elle, il vérifie sur le calculateur les coefficients « hors énergie » de son activité puis remplit le calculateur, en trois étapes.</w:t>
      </w:r>
    </w:p>
    <w:p w14:paraId="4C1D55FD" w14:textId="77777777" w:rsidR="00985085" w:rsidRPr="00DE34E2" w:rsidRDefault="00985085" w:rsidP="00DE34E2">
      <w:pPr>
        <w:pStyle w:val="Sansinterligne"/>
        <w:rPr>
          <w:lang w:eastAsia="fr-FR"/>
        </w:rPr>
      </w:pPr>
    </w:p>
    <w:p w14:paraId="19AD6765" w14:textId="77777777" w:rsidR="00DE34E2" w:rsidRPr="00DE34E2" w:rsidRDefault="00DE34E2" w:rsidP="00DE34E2">
      <w:pPr>
        <w:pStyle w:val="Sansinterligne"/>
        <w:rPr>
          <w:lang w:eastAsia="fr-FR"/>
        </w:rPr>
      </w:pPr>
      <w:r w:rsidRPr="00DE34E2">
        <w:rPr>
          <w:lang w:eastAsia="fr-FR"/>
        </w:rPr>
        <w:t> </w:t>
      </w:r>
    </w:p>
    <w:p w14:paraId="2C643EEC" w14:textId="77777777" w:rsidR="00DE34E2" w:rsidRPr="004249C1" w:rsidRDefault="00DE34E2" w:rsidP="00DE34E2">
      <w:pPr>
        <w:pStyle w:val="Sansinterligne"/>
        <w:rPr>
          <w:sz w:val="36"/>
          <w:szCs w:val="36"/>
          <w:lang w:eastAsia="fr-FR"/>
        </w:rPr>
      </w:pPr>
      <w:r w:rsidRPr="004249C1">
        <w:rPr>
          <w:b/>
          <w:bCs/>
          <w:sz w:val="36"/>
          <w:szCs w:val="36"/>
          <w:bdr w:val="none" w:sz="0" w:space="0" w:color="auto" w:frame="1"/>
          <w:lang w:eastAsia="fr-FR"/>
        </w:rPr>
        <w:t>Première étape, l’addition des carbones des factures d’achat, par type        </w:t>
      </w:r>
    </w:p>
    <w:p w14:paraId="1CCEA42D" w14:textId="77777777" w:rsidR="00DE34E2" w:rsidRPr="00DE34E2" w:rsidRDefault="00DE34E2" w:rsidP="00DE34E2">
      <w:pPr>
        <w:pStyle w:val="Sansinterligne"/>
        <w:rPr>
          <w:lang w:eastAsia="fr-FR"/>
        </w:rPr>
      </w:pPr>
      <w:r w:rsidRPr="00DE34E2">
        <w:rPr>
          <w:lang w:eastAsia="fr-FR"/>
        </w:rPr>
        <w:t>Si l’entreprise tient une comptabilité analytique, cette étape est menée pour chaque activité suivie.</w:t>
      </w:r>
    </w:p>
    <w:p w14:paraId="3E7D0DEB" w14:textId="77777777" w:rsidR="00DE34E2" w:rsidRPr="00DE34E2" w:rsidRDefault="00DE34E2" w:rsidP="00DE34E2">
      <w:pPr>
        <w:pStyle w:val="Sansinterligne"/>
        <w:rPr>
          <w:lang w:eastAsia="fr-FR"/>
        </w:rPr>
      </w:pPr>
      <w:r w:rsidRPr="00DE34E2">
        <w:rPr>
          <w:lang w:eastAsia="fr-FR"/>
        </w:rPr>
        <w:t>(En cas d’activité commerciale, les factures d’achat de ce qui est vendu sont comptées à part.)</w:t>
      </w:r>
    </w:p>
    <w:p w14:paraId="5E8BB35B" w14:textId="77777777" w:rsidR="00DE34E2" w:rsidRPr="00DE34E2" w:rsidRDefault="00DE34E2" w:rsidP="00DE34E2">
      <w:pPr>
        <w:pStyle w:val="Sansinterligne"/>
        <w:rPr>
          <w:lang w:eastAsia="fr-FR"/>
        </w:rPr>
      </w:pPr>
      <w:r w:rsidRPr="00DE34E2">
        <w:rPr>
          <w:lang w:eastAsia="fr-FR"/>
        </w:rPr>
        <w:t>Pour la majorité des entreprises, l’étape se ramène à l’</w:t>
      </w:r>
      <w:r w:rsidRPr="00DE34E2">
        <w:rPr>
          <w:b/>
          <w:bCs/>
          <w:bdr w:val="none" w:sz="0" w:space="0" w:color="auto" w:frame="1"/>
          <w:lang w:eastAsia="fr-FR"/>
        </w:rPr>
        <w:t>addition des carbones des factures d’achat</w:t>
      </w:r>
      <w:r w:rsidRPr="00DE34E2">
        <w:rPr>
          <w:lang w:eastAsia="fr-FR"/>
        </w:rPr>
        <w:t>, par</w:t>
      </w:r>
      <w:r w:rsidRPr="00DE34E2">
        <w:rPr>
          <w:b/>
          <w:bCs/>
          <w:bdr w:val="none" w:sz="0" w:space="0" w:color="auto" w:frame="1"/>
          <w:lang w:eastAsia="fr-FR"/>
        </w:rPr>
        <w:t> type d’achat</w:t>
      </w:r>
      <w:r w:rsidRPr="00DE34E2">
        <w:rPr>
          <w:lang w:eastAsia="fr-FR"/>
        </w:rPr>
        <w:t> :</w:t>
      </w:r>
    </w:p>
    <w:p w14:paraId="306C92BC" w14:textId="77777777" w:rsidR="00DE34E2" w:rsidRPr="00DE34E2" w:rsidRDefault="00DE34E2" w:rsidP="00DE34E2">
      <w:pPr>
        <w:pStyle w:val="Sansinterligne"/>
        <w:rPr>
          <w:lang w:eastAsia="fr-FR"/>
        </w:rPr>
      </w:pPr>
      <w:r w:rsidRPr="00DE34E2">
        <w:rPr>
          <w:lang w:eastAsia="fr-FR"/>
        </w:rPr>
        <w:t>– L’électricité, en distinguant s’il y a lieu les heures pleines des heures creuses,</w:t>
      </w:r>
    </w:p>
    <w:p w14:paraId="5046069F" w14:textId="77777777" w:rsidR="00DE34E2" w:rsidRPr="00DE34E2" w:rsidRDefault="00DE34E2" w:rsidP="00DE34E2">
      <w:pPr>
        <w:pStyle w:val="Sansinterligne"/>
        <w:rPr>
          <w:lang w:eastAsia="fr-FR"/>
        </w:rPr>
      </w:pPr>
      <w:r w:rsidRPr="00DE34E2">
        <w:rPr>
          <w:lang w:eastAsia="fr-FR"/>
        </w:rPr>
        <w:t>– Chaque catégorie de combustibles (essence, gaz…)</w:t>
      </w:r>
    </w:p>
    <w:p w14:paraId="2978D0D0" w14:textId="77777777" w:rsidR="00DE34E2" w:rsidRPr="00DE34E2" w:rsidRDefault="00DE34E2" w:rsidP="00DE34E2">
      <w:pPr>
        <w:pStyle w:val="Sansinterligne"/>
        <w:rPr>
          <w:lang w:eastAsia="fr-FR"/>
        </w:rPr>
      </w:pPr>
      <w:r w:rsidRPr="00DE34E2">
        <w:rPr>
          <w:lang w:eastAsia="fr-FR"/>
        </w:rPr>
        <w:t>– Les autres achats.</w:t>
      </w:r>
    </w:p>
    <w:p w14:paraId="1AEF873E" w14:textId="77777777" w:rsidR="00DE34E2" w:rsidRPr="00DE34E2" w:rsidRDefault="00DE34E2" w:rsidP="00DE34E2">
      <w:pPr>
        <w:pStyle w:val="Sansinterligne"/>
        <w:rPr>
          <w:lang w:eastAsia="fr-FR"/>
        </w:rPr>
      </w:pPr>
      <w:r w:rsidRPr="00DE34E2">
        <w:rPr>
          <w:lang w:eastAsia="fr-FR"/>
        </w:rPr>
        <w:t>Pour chaque type d’achat, le comptable sépare les factures renseignées en carbones par le fournisseur des autres factures.</w:t>
      </w:r>
    </w:p>
    <w:p w14:paraId="72241A88" w14:textId="77777777" w:rsidR="00DE34E2" w:rsidRPr="00DE34E2" w:rsidRDefault="00DE34E2" w:rsidP="00DE34E2">
      <w:pPr>
        <w:pStyle w:val="Sansinterligne"/>
        <w:rPr>
          <w:lang w:eastAsia="fr-FR"/>
        </w:rPr>
      </w:pPr>
      <w:r w:rsidRPr="00DE34E2">
        <w:rPr>
          <w:lang w:eastAsia="fr-FR"/>
        </w:rPr>
        <w:lastRenderedPageBreak/>
        <w:t>– Pour les factures renseignées, il additionne d’une part les poids en carbones, et d’autre part les quantités dans l’unité de comptage</w:t>
      </w:r>
      <w:r w:rsidRPr="00DE34E2">
        <w:rPr>
          <w:rFonts w:ascii="Arial" w:hAnsi="Arial" w:cs="Arial"/>
          <w:lang w:eastAsia="fr-FR"/>
        </w:rPr>
        <w:t> </w:t>
      </w:r>
      <w:r w:rsidRPr="00DE34E2">
        <w:rPr>
          <w:lang w:eastAsia="fr-FR"/>
        </w:rPr>
        <w:t>: unité physique pour les énergies (kWh, litres, m</w:t>
      </w:r>
      <w:r w:rsidRPr="00DE34E2">
        <w:rPr>
          <w:bdr w:val="none" w:sz="0" w:space="0" w:color="auto" w:frame="1"/>
          <w:vertAlign w:val="superscript"/>
          <w:lang w:eastAsia="fr-FR"/>
        </w:rPr>
        <w:t>3</w:t>
      </w:r>
      <w:r w:rsidRPr="00DE34E2">
        <w:rPr>
          <w:lang w:eastAsia="fr-FR"/>
        </w:rPr>
        <w:t>…) ; unité monétaire pour les autres achats.</w:t>
      </w:r>
    </w:p>
    <w:p w14:paraId="6E1AB868" w14:textId="77777777" w:rsidR="00DE34E2" w:rsidRPr="00DE34E2" w:rsidRDefault="00DE34E2" w:rsidP="00DE34E2">
      <w:pPr>
        <w:pStyle w:val="Sansinterligne"/>
        <w:rPr>
          <w:lang w:eastAsia="fr-FR"/>
        </w:rPr>
      </w:pPr>
      <w:r w:rsidRPr="00DE34E2">
        <w:rPr>
          <w:lang w:eastAsia="fr-FR"/>
        </w:rPr>
        <w:t>– Pour les factures non renseignées, il additionne uniquement les quantités et le calculateur transforme la somme en carbones en la multipliant par le facteur d’émission d’une source publique pour ce type d’achat. Le comptable a intérêt à demander aux fournisseurs qui ne renseignent pas encore leurs carbones de le faire à l’avenir. Voir </w:t>
      </w:r>
      <w:hyperlink r:id="rId9" w:history="1">
        <w:r w:rsidRPr="00DE34E2">
          <w:rPr>
            <w:color w:val="F0CF34"/>
            <w:u w:val="single"/>
            <w:bdr w:val="none" w:sz="0" w:space="0" w:color="auto" w:frame="1"/>
            <w:lang w:eastAsia="fr-FR"/>
          </w:rPr>
          <w:t>un Message suggéré</w:t>
        </w:r>
      </w:hyperlink>
      <w:r w:rsidRPr="00DE34E2">
        <w:rPr>
          <w:lang w:eastAsia="fr-FR"/>
        </w:rPr>
        <w:t>.</w:t>
      </w:r>
    </w:p>
    <w:p w14:paraId="1221684B" w14:textId="77777777" w:rsidR="00DE34E2" w:rsidRPr="00DE34E2" w:rsidRDefault="00DE34E2" w:rsidP="00DE34E2">
      <w:pPr>
        <w:pStyle w:val="Sansinterligne"/>
        <w:rPr>
          <w:lang w:eastAsia="fr-FR"/>
        </w:rPr>
      </w:pPr>
      <w:r w:rsidRPr="00DE34E2">
        <w:rPr>
          <w:i/>
          <w:iCs/>
          <w:bdr w:val="none" w:sz="0" w:space="0" w:color="auto" w:frame="1"/>
          <w:lang w:eastAsia="fr-FR"/>
        </w:rPr>
        <w:t>(pour information, le facteur d’émission d’un produit est la quantité de carbones émise, y compris en amont, pour produire une unité du produit.   </w:t>
      </w:r>
    </w:p>
    <w:p w14:paraId="26AAB820" w14:textId="77777777" w:rsidR="00DE34E2" w:rsidRPr="00DE34E2" w:rsidRDefault="00DE34E2" w:rsidP="00DE34E2">
      <w:pPr>
        <w:pStyle w:val="Sansinterligne"/>
        <w:rPr>
          <w:lang w:eastAsia="fr-FR"/>
        </w:rPr>
      </w:pPr>
      <w:r w:rsidRPr="00DE34E2">
        <w:rPr>
          <w:i/>
          <w:iCs/>
          <w:bdr w:val="none" w:sz="0" w:space="0" w:color="auto" w:frame="1"/>
          <w:lang w:eastAsia="fr-FR"/>
        </w:rPr>
        <w:t>– Un facteur d’émission physique donne un poids de carbones par unité physique. Par exemple, X kilos de carbones par kWh d’électricité. </w:t>
      </w:r>
    </w:p>
    <w:p w14:paraId="7E6663E9" w14:textId="77777777" w:rsidR="00DE34E2" w:rsidRPr="00DE34E2" w:rsidRDefault="00DE34E2" w:rsidP="00DE34E2">
      <w:pPr>
        <w:pStyle w:val="Sansinterligne"/>
        <w:rPr>
          <w:lang w:eastAsia="fr-FR"/>
        </w:rPr>
      </w:pPr>
      <w:r w:rsidRPr="00DE34E2">
        <w:rPr>
          <w:i/>
          <w:iCs/>
          <w:bdr w:val="none" w:sz="0" w:space="0" w:color="auto" w:frame="1"/>
          <w:lang w:eastAsia="fr-FR"/>
        </w:rPr>
        <w:t>– Un facteur d’émission monétaire donne le poids par une unité monétaire. Par exemple, Y kilos de carbones pour un euro d’achats hors énergie. </w:t>
      </w:r>
    </w:p>
    <w:p w14:paraId="3913DC01" w14:textId="77777777" w:rsidR="00DE34E2" w:rsidRPr="00DE34E2" w:rsidRDefault="00DE34E2" w:rsidP="00DE34E2">
      <w:pPr>
        <w:pStyle w:val="Sansinterligne"/>
        <w:rPr>
          <w:lang w:eastAsia="fr-FR"/>
        </w:rPr>
      </w:pPr>
      <w:r w:rsidRPr="00DE34E2">
        <w:rPr>
          <w:bdr w:val="none" w:sz="0" w:space="0" w:color="auto" w:frame="1"/>
          <w:lang w:eastAsia="fr-FR"/>
        </w:rPr>
        <w:t>Pour une majorité d’entreprises, l’étape 1 s’arrête là et le total des carbones des achats correspond à toute l’empreinte carbone annuelle de l’entreprise, ou de cette activité de l’entreprise. </w:t>
      </w:r>
    </w:p>
    <w:p w14:paraId="49EBDDAA" w14:textId="77777777" w:rsidR="00DE34E2" w:rsidRPr="00DE34E2" w:rsidRDefault="00DE34E2" w:rsidP="00DE34E2">
      <w:pPr>
        <w:pStyle w:val="Sansinterligne"/>
        <w:rPr>
          <w:lang w:eastAsia="fr-FR"/>
        </w:rPr>
      </w:pPr>
      <w:r w:rsidRPr="00DE34E2">
        <w:rPr>
          <w:bdr w:val="none" w:sz="0" w:space="0" w:color="auto" w:frame="1"/>
          <w:lang w:eastAsia="fr-FR"/>
        </w:rPr>
        <w:t>Pour une minorité d’entreprises, celles dont l’activité capture ou émet des carbones au-delà de la combustion des combustibles achetés, le comptable s’appuie sur un conseil environnemental pour mesurer ces carbones qu’il va saisir et que le calculateur va retirer ou ajouter des carbones des achats. </w:t>
      </w:r>
      <w:r w:rsidRPr="00DE34E2">
        <w:rPr>
          <w:b/>
          <w:bCs/>
          <w:bdr w:val="none" w:sz="0" w:space="0" w:color="auto" w:frame="1"/>
          <w:lang w:eastAsia="fr-FR"/>
        </w:rPr>
        <w:t> </w:t>
      </w:r>
      <w:r w:rsidRPr="00DE34E2">
        <w:rPr>
          <w:bdr w:val="none" w:sz="0" w:space="0" w:color="auto" w:frame="1"/>
          <w:lang w:eastAsia="fr-FR"/>
        </w:rPr>
        <w:t> </w:t>
      </w:r>
    </w:p>
    <w:p w14:paraId="2003B160" w14:textId="77777777" w:rsidR="004249C1" w:rsidRDefault="004249C1" w:rsidP="00DE34E2">
      <w:pPr>
        <w:pStyle w:val="Sansinterligne"/>
        <w:rPr>
          <w:b/>
          <w:bCs/>
          <w:sz w:val="45"/>
          <w:szCs w:val="45"/>
          <w:bdr w:val="none" w:sz="0" w:space="0" w:color="auto" w:frame="1"/>
          <w:lang w:eastAsia="fr-FR"/>
        </w:rPr>
      </w:pPr>
    </w:p>
    <w:p w14:paraId="78A3B1A6" w14:textId="4116BAA9" w:rsidR="00DE34E2" w:rsidRPr="004249C1" w:rsidRDefault="00DE34E2" w:rsidP="00DE34E2">
      <w:pPr>
        <w:pStyle w:val="Sansinterligne"/>
        <w:rPr>
          <w:sz w:val="36"/>
          <w:szCs w:val="36"/>
          <w:lang w:eastAsia="fr-FR"/>
        </w:rPr>
      </w:pPr>
      <w:r w:rsidRPr="004249C1">
        <w:rPr>
          <w:b/>
          <w:bCs/>
          <w:sz w:val="36"/>
          <w:szCs w:val="36"/>
          <w:bdr w:val="none" w:sz="0" w:space="0" w:color="auto" w:frame="1"/>
          <w:lang w:eastAsia="fr-FR"/>
        </w:rPr>
        <w:t>La 2ème étape est la mesure du ou des facteurs d’émission des produits</w:t>
      </w:r>
    </w:p>
    <w:p w14:paraId="3AE326EA" w14:textId="77777777" w:rsidR="00DE34E2" w:rsidRPr="00DE34E2" w:rsidRDefault="00DE34E2" w:rsidP="00DE34E2">
      <w:pPr>
        <w:pStyle w:val="Sansinterligne"/>
        <w:rPr>
          <w:lang w:eastAsia="fr-FR"/>
        </w:rPr>
      </w:pPr>
      <w:r w:rsidRPr="00DE34E2">
        <w:rPr>
          <w:lang w:eastAsia="fr-FR"/>
        </w:rPr>
        <w:t> </w:t>
      </w:r>
    </w:p>
    <w:p w14:paraId="3758B15B" w14:textId="77777777" w:rsidR="00DE34E2" w:rsidRPr="00DE34E2" w:rsidRDefault="00DE34E2" w:rsidP="00DE34E2">
      <w:pPr>
        <w:pStyle w:val="Sansinterligne"/>
        <w:rPr>
          <w:lang w:eastAsia="fr-FR"/>
        </w:rPr>
      </w:pPr>
      <w:r w:rsidRPr="00DE34E2">
        <w:rPr>
          <w:bdr w:val="none" w:sz="0" w:space="0" w:color="auto" w:frame="1"/>
          <w:lang w:eastAsia="fr-FR"/>
        </w:rPr>
        <w:t>La 2ème étape pour le comptable est d’obtenir le facteur d’émission monétaire associé aux ventes, pour toute l’entreprise ou pour cette activité. </w:t>
      </w:r>
    </w:p>
    <w:p w14:paraId="6098BB6F" w14:textId="77777777" w:rsidR="00DE34E2" w:rsidRDefault="00DE34E2" w:rsidP="00DE34E2">
      <w:pPr>
        <w:pStyle w:val="Sansinterligne"/>
        <w:rPr>
          <w:bdr w:val="none" w:sz="0" w:space="0" w:color="auto" w:frame="1"/>
          <w:lang w:eastAsia="fr-FR"/>
        </w:rPr>
      </w:pPr>
      <w:r w:rsidRPr="00DE34E2">
        <w:rPr>
          <w:bdr w:val="none" w:sz="0" w:space="0" w:color="auto" w:frame="1"/>
          <w:lang w:eastAsia="fr-FR"/>
        </w:rPr>
        <w:t>Il va pour cela diviser l’empreinte annuelle de la production par les ventes Hors Taxes de la même période.   </w:t>
      </w:r>
    </w:p>
    <w:p w14:paraId="5BA2C7EE" w14:textId="77777777" w:rsidR="00985085" w:rsidRPr="00DE34E2" w:rsidRDefault="00985085" w:rsidP="00DE34E2">
      <w:pPr>
        <w:pStyle w:val="Sansinterligne"/>
        <w:rPr>
          <w:lang w:eastAsia="fr-FR"/>
        </w:rPr>
      </w:pPr>
    </w:p>
    <w:p w14:paraId="5E5B872F" w14:textId="77777777" w:rsidR="00DE34E2" w:rsidRPr="00DE34E2" w:rsidRDefault="00DE34E2" w:rsidP="00DE34E2">
      <w:pPr>
        <w:pStyle w:val="Sansinterligne"/>
        <w:rPr>
          <w:lang w:eastAsia="fr-FR"/>
        </w:rPr>
      </w:pPr>
      <w:r w:rsidRPr="00DE34E2">
        <w:rPr>
          <w:lang w:eastAsia="fr-FR"/>
        </w:rPr>
        <w:t> </w:t>
      </w:r>
    </w:p>
    <w:p w14:paraId="785E0B8F" w14:textId="77777777" w:rsidR="00DE34E2" w:rsidRPr="004249C1" w:rsidRDefault="00DE34E2" w:rsidP="00DE34E2">
      <w:pPr>
        <w:pStyle w:val="Sansinterligne"/>
        <w:rPr>
          <w:sz w:val="36"/>
          <w:szCs w:val="36"/>
          <w:lang w:eastAsia="fr-FR"/>
        </w:rPr>
      </w:pPr>
      <w:r w:rsidRPr="004249C1">
        <w:rPr>
          <w:b/>
          <w:bCs/>
          <w:sz w:val="36"/>
          <w:szCs w:val="36"/>
          <w:bdr w:val="none" w:sz="0" w:space="0" w:color="auto" w:frame="1"/>
          <w:lang w:eastAsia="fr-FR"/>
        </w:rPr>
        <w:t>La troisième étape est la répercussion des poids de carbones aux clients</w:t>
      </w:r>
    </w:p>
    <w:p w14:paraId="4AEE65F5" w14:textId="77777777" w:rsidR="00DE34E2" w:rsidRPr="00DE34E2" w:rsidRDefault="00DE34E2" w:rsidP="00DE34E2">
      <w:pPr>
        <w:pStyle w:val="Sansinterligne"/>
        <w:rPr>
          <w:lang w:eastAsia="fr-FR"/>
        </w:rPr>
      </w:pPr>
      <w:r w:rsidRPr="00DE34E2">
        <w:rPr>
          <w:bdr w:val="none" w:sz="0" w:space="0" w:color="auto" w:frame="1"/>
          <w:lang w:eastAsia="fr-FR"/>
        </w:rPr>
        <w:t>Le ou les facteurs de l’étape</w:t>
      </w:r>
      <w:r w:rsidRPr="00DE34E2">
        <w:rPr>
          <w:rFonts w:ascii="Arial" w:hAnsi="Arial" w:cs="Arial"/>
          <w:bdr w:val="none" w:sz="0" w:space="0" w:color="auto" w:frame="1"/>
          <w:lang w:eastAsia="fr-FR"/>
        </w:rPr>
        <w:t> </w:t>
      </w:r>
      <w:r w:rsidRPr="00DE34E2">
        <w:rPr>
          <w:bdr w:val="none" w:sz="0" w:space="0" w:color="auto" w:frame="1"/>
          <w:lang w:eastAsia="fr-FR"/>
        </w:rPr>
        <w:t>2 permettent à l’entreprise de répercuter à chaque client sur sa facture les carbones correspondant à cette facture en multipliant le facteur d’émission monétaire de la production par le montant HT de la facture. </w:t>
      </w:r>
    </w:p>
    <w:p w14:paraId="36CA4F55" w14:textId="77777777" w:rsidR="00DE34E2" w:rsidRPr="00DE34E2" w:rsidRDefault="00DE34E2" w:rsidP="00DE34E2">
      <w:pPr>
        <w:pStyle w:val="Sansinterligne"/>
        <w:rPr>
          <w:lang w:eastAsia="fr-FR"/>
        </w:rPr>
      </w:pPr>
      <w:r w:rsidRPr="00DE34E2">
        <w:rPr>
          <w:bdr w:val="none" w:sz="0" w:space="0" w:color="auto" w:frame="1"/>
          <w:lang w:eastAsia="fr-FR"/>
        </w:rPr>
        <w:t>Le commerçant ajoute le poids du produit vendu. </w:t>
      </w:r>
    </w:p>
    <w:p w14:paraId="0A5235DE" w14:textId="77777777" w:rsidR="00DE34E2" w:rsidRPr="00DE34E2" w:rsidRDefault="00DE34E2" w:rsidP="00DE34E2">
      <w:pPr>
        <w:pStyle w:val="Sansinterligne"/>
        <w:rPr>
          <w:lang w:eastAsia="fr-FR"/>
        </w:rPr>
      </w:pPr>
      <w:r w:rsidRPr="00DE34E2">
        <w:rPr>
          <w:bdr w:val="none" w:sz="0" w:space="0" w:color="auto" w:frame="1"/>
          <w:lang w:eastAsia="fr-FR"/>
        </w:rPr>
        <w:t>Pour limiter les à-coups significatifs du poids répercuté aux clients, l’entreprise peut demander à son comptable de les lisser. </w:t>
      </w:r>
    </w:p>
    <w:p w14:paraId="0EE92BCA" w14:textId="77777777" w:rsidR="00DE34E2" w:rsidRPr="00DE34E2" w:rsidRDefault="00DE34E2" w:rsidP="00DE34E2">
      <w:pPr>
        <w:pStyle w:val="Sansinterligne"/>
        <w:rPr>
          <w:lang w:eastAsia="fr-FR"/>
        </w:rPr>
      </w:pPr>
      <w:r w:rsidRPr="00DE34E2">
        <w:rPr>
          <w:bdr w:val="none" w:sz="0" w:space="0" w:color="auto" w:frame="1"/>
          <w:lang w:eastAsia="fr-FR"/>
        </w:rPr>
        <w:t>– Pour des à-coups ponctuels, il peut utiliser un facteur d’émission différent de celui obtenu à l’étape</w:t>
      </w:r>
      <w:r w:rsidRPr="00DE34E2">
        <w:rPr>
          <w:rFonts w:ascii="Arial" w:hAnsi="Arial" w:cs="Arial"/>
          <w:bdr w:val="none" w:sz="0" w:space="0" w:color="auto" w:frame="1"/>
          <w:lang w:eastAsia="fr-FR"/>
        </w:rPr>
        <w:t> </w:t>
      </w:r>
      <w:r w:rsidRPr="00DE34E2">
        <w:rPr>
          <w:bdr w:val="none" w:sz="0" w:space="0" w:color="auto" w:frame="1"/>
          <w:lang w:eastAsia="fr-FR"/>
        </w:rPr>
        <w:t>2 et suivre les écarts de carbones non répercutés ou répercutés en trop   pour assurer la neutralité du mécanisme sur la durée. </w:t>
      </w:r>
    </w:p>
    <w:p w14:paraId="2241A952" w14:textId="77777777" w:rsidR="00DE34E2" w:rsidRPr="00DE34E2" w:rsidRDefault="00DE34E2" w:rsidP="00DE34E2">
      <w:pPr>
        <w:pStyle w:val="Sansinterligne"/>
        <w:rPr>
          <w:lang w:eastAsia="fr-FR"/>
        </w:rPr>
      </w:pPr>
      <w:r w:rsidRPr="00DE34E2">
        <w:rPr>
          <w:bdr w:val="none" w:sz="0" w:space="0" w:color="auto" w:frame="1"/>
          <w:lang w:eastAsia="fr-FR"/>
        </w:rPr>
        <w:t>– Pour des à-coups structurels, il peut tenir une comptabilité carbone d’engagement aussi simplifiée qu’il le souhaite sans jamais dépasser les règles suivies en comptabilité monétaire, pour ne pas retarder la répercussion en aval de carbones déjà été émis. </w:t>
      </w:r>
    </w:p>
    <w:p w14:paraId="4C096676" w14:textId="77777777" w:rsidR="00DE34E2" w:rsidRPr="00DE34E2" w:rsidRDefault="00DE34E2" w:rsidP="00DE34E2">
      <w:pPr>
        <w:pStyle w:val="Sansinterligne"/>
        <w:rPr>
          <w:lang w:eastAsia="fr-FR"/>
        </w:rPr>
      </w:pPr>
      <w:r w:rsidRPr="00DE34E2">
        <w:rPr>
          <w:bdr w:val="none" w:sz="0" w:space="0" w:color="auto" w:frame="1"/>
          <w:lang w:eastAsia="fr-FR"/>
        </w:rPr>
        <w:t>– Pour l’immobilier loué et les gros travaux associés, il est recommandé de les répercuter aux locataires sur 20 ans avec une mutualisation des taux de vacances au niveau de la profession.   </w:t>
      </w:r>
    </w:p>
    <w:p w14:paraId="1FAC9523" w14:textId="77777777" w:rsidR="00DE34E2" w:rsidRPr="00DE34E2" w:rsidRDefault="00DE34E2" w:rsidP="00DE34E2">
      <w:pPr>
        <w:pStyle w:val="Sansinterligne"/>
        <w:rPr>
          <w:lang w:eastAsia="fr-FR"/>
        </w:rPr>
      </w:pPr>
      <w:r w:rsidRPr="00DE34E2">
        <w:rPr>
          <w:lang w:eastAsia="fr-FR"/>
        </w:rPr>
        <w:t>la </w:t>
      </w:r>
      <w:r w:rsidRPr="00DE34E2">
        <w:rPr>
          <w:b/>
          <w:bCs/>
          <w:bdr w:val="none" w:sz="0" w:space="0" w:color="auto" w:frame="1"/>
          <w:lang w:eastAsia="fr-FR"/>
        </w:rPr>
        <w:t>Contribution à la décarbonation</w:t>
      </w:r>
      <w:r w:rsidRPr="00DE34E2">
        <w:rPr>
          <w:lang w:eastAsia="fr-FR"/>
        </w:rPr>
        <w:t> de l’entreprise par rapport à l’année précédente est faite automatiquement par </w:t>
      </w:r>
      <w:hyperlink r:id="rId10" w:history="1">
        <w:r w:rsidRPr="00DE34E2">
          <w:rPr>
            <w:color w:val="F0CF34"/>
            <w:u w:val="single"/>
            <w:bdr w:val="none" w:sz="0" w:space="0" w:color="auto" w:frame="1"/>
            <w:lang w:eastAsia="fr-FR"/>
          </w:rPr>
          <w:t>le calculateur</w:t>
        </w:r>
      </w:hyperlink>
      <w:r w:rsidRPr="00DE34E2">
        <w:rPr>
          <w:lang w:eastAsia="fr-FR"/>
        </w:rPr>
        <w:t>. Le calcul fait est expliqué ici (</w:t>
      </w:r>
      <w:hyperlink r:id="rId11" w:history="1">
        <w:r w:rsidRPr="00DE34E2">
          <w:rPr>
            <w:color w:val="F0CF34"/>
            <w:u w:val="single"/>
            <w:bdr w:val="none" w:sz="0" w:space="0" w:color="auto" w:frame="1"/>
            <w:lang w:eastAsia="fr-FR"/>
          </w:rPr>
          <w:t>Calculs de la contribution à la décarbonation</w:t>
        </w:r>
      </w:hyperlink>
      <w:r w:rsidRPr="00DE34E2">
        <w:rPr>
          <w:lang w:eastAsia="fr-FR"/>
        </w:rPr>
        <w:t>)</w:t>
      </w:r>
    </w:p>
    <w:p w14:paraId="3AE21224" w14:textId="77777777" w:rsidR="00DE34E2" w:rsidRPr="004249C1" w:rsidRDefault="00DE34E2" w:rsidP="00DE34E2">
      <w:pPr>
        <w:pStyle w:val="Sansinterligne"/>
        <w:rPr>
          <w:sz w:val="36"/>
          <w:szCs w:val="36"/>
          <w:lang w:eastAsia="fr-FR"/>
        </w:rPr>
      </w:pPr>
      <w:r w:rsidRPr="004249C1">
        <w:rPr>
          <w:b/>
          <w:bCs/>
          <w:sz w:val="36"/>
          <w:szCs w:val="36"/>
          <w:bdr w:val="none" w:sz="0" w:space="0" w:color="auto" w:frame="1"/>
          <w:lang w:eastAsia="fr-FR"/>
        </w:rPr>
        <w:lastRenderedPageBreak/>
        <w:t>L’attestation des performances par un tiers de confiance, expert-comptable ou commissaire aux comptes</w:t>
      </w:r>
    </w:p>
    <w:p w14:paraId="0DDED249" w14:textId="77777777" w:rsidR="00DE34E2" w:rsidRPr="00DE34E2" w:rsidRDefault="00DE34E2" w:rsidP="00DE34E2">
      <w:pPr>
        <w:pStyle w:val="Sansinterligne"/>
        <w:rPr>
          <w:lang w:eastAsia="fr-FR"/>
        </w:rPr>
      </w:pPr>
      <w:r w:rsidRPr="00DE34E2">
        <w:rPr>
          <w:lang w:eastAsia="fr-FR"/>
        </w:rPr>
        <w:t>Elle est très facilitée par le respect des principes comptables et l’utilisation du calculateur : une partie des informations dont le tiers de confiance a besoin sont fournies par le récapitulatif que le comptable peut se faire renvoyer à la fin des saisies sur le calculateur.</w:t>
      </w:r>
    </w:p>
    <w:p w14:paraId="383600E1" w14:textId="77777777" w:rsidR="00DE34E2" w:rsidRPr="00DE34E2" w:rsidRDefault="00DE34E2" w:rsidP="00DE34E2">
      <w:pPr>
        <w:pStyle w:val="Sansinterligne"/>
        <w:rPr>
          <w:lang w:eastAsia="fr-FR"/>
        </w:rPr>
      </w:pPr>
      <w:r w:rsidRPr="00DE34E2">
        <w:rPr>
          <w:lang w:eastAsia="fr-FR"/>
        </w:rPr>
        <w:t>Les points de vérification sont les suivants (à appliquer à chaque activité si l’entreprise a une comptabilité analytique).</w:t>
      </w:r>
    </w:p>
    <w:p w14:paraId="0ACC80B9" w14:textId="77777777" w:rsidR="00DE34E2" w:rsidRPr="00DE34E2" w:rsidRDefault="00DE34E2" w:rsidP="00DE34E2">
      <w:pPr>
        <w:pStyle w:val="Sansinterligne"/>
        <w:rPr>
          <w:lang w:eastAsia="fr-FR"/>
        </w:rPr>
      </w:pPr>
      <w:r w:rsidRPr="00DE34E2">
        <w:rPr>
          <w:lang w:eastAsia="fr-FR"/>
        </w:rPr>
        <w:t>– Refaire tourner le calculateur pour la même année avec les mêmes données.</w:t>
      </w:r>
    </w:p>
    <w:p w14:paraId="6272E989" w14:textId="77777777" w:rsidR="00DE34E2" w:rsidRPr="00DE34E2" w:rsidRDefault="00DE34E2" w:rsidP="00DE34E2">
      <w:pPr>
        <w:pStyle w:val="Sansinterligne"/>
        <w:rPr>
          <w:lang w:eastAsia="fr-FR"/>
        </w:rPr>
      </w:pPr>
      <w:r w:rsidRPr="00DE34E2">
        <w:rPr>
          <w:lang w:eastAsia="fr-FR"/>
        </w:rPr>
        <w:t>– S’il y a une comptabilité analytique en carbones : vérifier que ses clés sont les mêmes qu’en monétaire.</w:t>
      </w:r>
    </w:p>
    <w:p w14:paraId="6D760CAD" w14:textId="77777777" w:rsidR="00DE34E2" w:rsidRPr="00DE34E2" w:rsidRDefault="00DE34E2" w:rsidP="00DE34E2">
      <w:pPr>
        <w:pStyle w:val="Sansinterligne"/>
        <w:rPr>
          <w:lang w:eastAsia="fr-FR"/>
        </w:rPr>
      </w:pPr>
      <w:r w:rsidRPr="00DE34E2">
        <w:rPr>
          <w:lang w:eastAsia="fr-FR"/>
        </w:rPr>
        <w:t>– S’il y a comptabilité d’engagement en carbones : vérifier que ses règles sont  identiques ou plus rapides qu’en monétaire.</w:t>
      </w:r>
    </w:p>
    <w:p w14:paraId="64D135DE" w14:textId="77777777" w:rsidR="00DE34E2" w:rsidRPr="00DE34E2" w:rsidRDefault="00DE34E2" w:rsidP="00DE34E2">
      <w:pPr>
        <w:pStyle w:val="Sansinterligne"/>
        <w:rPr>
          <w:lang w:eastAsia="fr-FR"/>
        </w:rPr>
      </w:pPr>
      <w:r w:rsidRPr="00DE34E2">
        <w:rPr>
          <w:lang w:eastAsia="fr-FR"/>
        </w:rPr>
        <w:t>– L’audit de l’exhaustivité de l’enregistrement des factures et leur réconciliation s’opère comme pour l’audit monétaire.</w:t>
      </w:r>
    </w:p>
    <w:p w14:paraId="44117DED" w14:textId="77777777" w:rsidR="004249C1" w:rsidRDefault="004249C1" w:rsidP="00DE34E2">
      <w:pPr>
        <w:pStyle w:val="Sansinterligne"/>
        <w:rPr>
          <w:b/>
          <w:bCs/>
          <w:sz w:val="45"/>
          <w:szCs w:val="45"/>
          <w:bdr w:val="none" w:sz="0" w:space="0" w:color="auto" w:frame="1"/>
          <w:lang w:eastAsia="fr-FR"/>
        </w:rPr>
      </w:pPr>
    </w:p>
    <w:p w14:paraId="490C6A94" w14:textId="6873F882" w:rsidR="00DE34E2" w:rsidRPr="004249C1" w:rsidRDefault="00DE34E2" w:rsidP="00DE34E2">
      <w:pPr>
        <w:pStyle w:val="Sansinterligne"/>
        <w:rPr>
          <w:sz w:val="36"/>
          <w:szCs w:val="36"/>
          <w:lang w:eastAsia="fr-FR"/>
        </w:rPr>
      </w:pPr>
      <w:r w:rsidRPr="004249C1">
        <w:rPr>
          <w:b/>
          <w:bCs/>
          <w:sz w:val="36"/>
          <w:szCs w:val="36"/>
          <w:bdr w:val="none" w:sz="0" w:space="0" w:color="auto" w:frame="1"/>
          <w:lang w:eastAsia="fr-FR"/>
        </w:rPr>
        <w:t>Cas particuliers liés à la mesure de la décarbonation</w:t>
      </w:r>
    </w:p>
    <w:p w14:paraId="7C617CF0" w14:textId="77777777" w:rsidR="00DE34E2" w:rsidRPr="00DE34E2" w:rsidRDefault="00DE34E2" w:rsidP="00DE34E2">
      <w:pPr>
        <w:pStyle w:val="Sansinterligne"/>
        <w:rPr>
          <w:lang w:eastAsia="fr-FR"/>
        </w:rPr>
      </w:pPr>
      <w:r w:rsidRPr="00DE34E2">
        <w:rPr>
          <w:b/>
          <w:bCs/>
          <w:bdr w:val="none" w:sz="0" w:space="0" w:color="auto" w:frame="1"/>
          <w:lang w:eastAsia="fr-FR"/>
        </w:rPr>
        <w:t>– Prise en compte des carbones évités (ou « scope 4 »)</w:t>
      </w:r>
    </w:p>
    <w:p w14:paraId="430306D6" w14:textId="77777777" w:rsidR="00DE34E2" w:rsidRPr="00DE34E2" w:rsidRDefault="00DE34E2" w:rsidP="00DE34E2">
      <w:pPr>
        <w:pStyle w:val="Sansinterligne"/>
        <w:rPr>
          <w:lang w:eastAsia="fr-FR"/>
        </w:rPr>
      </w:pPr>
      <w:r w:rsidRPr="00DE34E2">
        <w:rPr>
          <w:lang w:eastAsia="fr-FR"/>
        </w:rPr>
        <w:t>Le fournisseur d’un bien ou service économisant des carbones à son client (par exemple un conseil environnemental) peut signer avec ce client un accord commercial de partage de contribution à la décarbonation. Si et quand le gain de décarbonation se produit, le poids convenu est transféré de la contribution à la décarbonation annuelle du client à celle du fournisseur et enregistré par les deux comptables.</w:t>
      </w:r>
    </w:p>
    <w:p w14:paraId="662A1F20" w14:textId="77777777" w:rsidR="00DE34E2" w:rsidRPr="00DE34E2" w:rsidRDefault="00DE34E2" w:rsidP="00DE34E2">
      <w:pPr>
        <w:pStyle w:val="Sansinterligne"/>
        <w:rPr>
          <w:lang w:eastAsia="fr-FR"/>
        </w:rPr>
      </w:pPr>
      <w:r w:rsidRPr="00DE34E2">
        <w:rPr>
          <w:b/>
          <w:bCs/>
          <w:bdr w:val="none" w:sz="0" w:space="0" w:color="auto" w:frame="1"/>
          <w:lang w:eastAsia="fr-FR"/>
        </w:rPr>
        <w:t>– Performances environnementales consolidées</w:t>
      </w:r>
    </w:p>
    <w:p w14:paraId="78F8F13A" w14:textId="77777777" w:rsidR="00DE34E2" w:rsidRPr="00DE34E2" w:rsidRDefault="00DE34E2" w:rsidP="00DE34E2">
      <w:pPr>
        <w:pStyle w:val="Sansinterligne"/>
        <w:rPr>
          <w:lang w:eastAsia="fr-FR"/>
        </w:rPr>
      </w:pPr>
      <w:r w:rsidRPr="00DE34E2">
        <w:rPr>
          <w:lang w:eastAsia="fr-FR"/>
        </w:rPr>
        <w:t>Si l’entreprise publie des comptes consolidés, elle peut suivre sa contribution financière consolidée à la décarbonation, en ajoutant à la décarbonation de ses comptes sociaux la décarbonation des sociétés consolidées, au prorata de détention.</w:t>
      </w:r>
    </w:p>
    <w:p w14:paraId="014B3FC6" w14:textId="77777777" w:rsidR="00DE34E2" w:rsidRPr="00DE34E2" w:rsidRDefault="00DE34E2" w:rsidP="00DE34E2">
      <w:pPr>
        <w:pStyle w:val="Sansinterligne"/>
        <w:rPr>
          <w:lang w:eastAsia="fr-FR"/>
        </w:rPr>
      </w:pPr>
      <w:r w:rsidRPr="00DE34E2">
        <w:rPr>
          <w:b/>
          <w:bCs/>
          <w:bdr w:val="none" w:sz="0" w:space="0" w:color="auto" w:frame="1"/>
          <w:lang w:eastAsia="fr-FR"/>
        </w:rPr>
        <w:t>– Performance environnementale d’un portefeuille financier</w:t>
      </w:r>
    </w:p>
    <w:p w14:paraId="3EDA5297" w14:textId="77777777" w:rsidR="00DE34E2" w:rsidRPr="00DE34E2" w:rsidRDefault="00DE34E2" w:rsidP="00DE34E2">
      <w:pPr>
        <w:pStyle w:val="Sansinterligne"/>
        <w:rPr>
          <w:lang w:eastAsia="fr-FR"/>
        </w:rPr>
      </w:pPr>
      <w:r w:rsidRPr="00DE34E2">
        <w:rPr>
          <w:lang w:eastAsia="fr-FR"/>
        </w:rPr>
        <w:t>La contribution d’une entreprise à la décarbonation est la contribution financière à la décarbonation de ses financement. Une banque mesure ainsi la contribution financière de ses portefeuilles de participations (comme ci-dessus) et aussi de ses portefeuilles de prêts : le cumul des décarbonations des entreprises financées au prorata des prêts dans leurs financements respectifs.</w:t>
      </w:r>
    </w:p>
    <w:p w14:paraId="589F4585" w14:textId="77777777" w:rsidR="00DE34E2" w:rsidRDefault="00DE34E2" w:rsidP="00DE34E2">
      <w:pPr>
        <w:pStyle w:val="Sansinterligne"/>
        <w:rPr>
          <w:lang w:eastAsia="fr-FR"/>
        </w:rPr>
      </w:pPr>
      <w:r w:rsidRPr="00DE34E2">
        <w:rPr>
          <w:lang w:eastAsia="fr-FR"/>
        </w:rPr>
        <w:t>Une contribution financière ne peut pas être ajoutée à une contribution d’entreprise, elle introduirait des doubles-comptes. Il convient également de séparer strictement les contributions de participations et de prêts, pour les mêmes raisons.</w:t>
      </w:r>
    </w:p>
    <w:p w14:paraId="488AE8D3" w14:textId="77777777" w:rsidR="00985085" w:rsidRDefault="00985085" w:rsidP="00DE34E2">
      <w:pPr>
        <w:pStyle w:val="Sansinterligne"/>
        <w:rPr>
          <w:lang w:eastAsia="fr-FR"/>
        </w:rPr>
      </w:pPr>
    </w:p>
    <w:p w14:paraId="459ACD9F" w14:textId="77777777" w:rsidR="004249C1" w:rsidRPr="00DE34E2" w:rsidRDefault="004249C1" w:rsidP="00DE34E2">
      <w:pPr>
        <w:pStyle w:val="Sansinterligne"/>
        <w:rPr>
          <w:lang w:eastAsia="fr-FR"/>
        </w:rPr>
      </w:pPr>
    </w:p>
    <w:p w14:paraId="713ADC60" w14:textId="77777777" w:rsidR="00DE34E2" w:rsidRPr="004249C1" w:rsidRDefault="00DE34E2" w:rsidP="00DE34E2">
      <w:pPr>
        <w:pStyle w:val="Sansinterligne"/>
        <w:rPr>
          <w:sz w:val="36"/>
          <w:szCs w:val="36"/>
          <w:lang w:eastAsia="fr-FR"/>
        </w:rPr>
      </w:pPr>
      <w:r w:rsidRPr="004249C1">
        <w:rPr>
          <w:b/>
          <w:bCs/>
          <w:sz w:val="36"/>
          <w:szCs w:val="36"/>
          <w:bdr w:val="none" w:sz="0" w:space="0" w:color="auto" w:frame="1"/>
          <w:lang w:eastAsia="fr-FR"/>
        </w:rPr>
        <w:t>Pilotage du budget et de la trajectoire en carbones de l’entreprise</w:t>
      </w:r>
    </w:p>
    <w:p w14:paraId="7A253FA4" w14:textId="77777777" w:rsidR="00DE34E2" w:rsidRPr="00DE34E2" w:rsidRDefault="00DE34E2" w:rsidP="00DE34E2">
      <w:pPr>
        <w:pStyle w:val="Sansinterligne"/>
        <w:rPr>
          <w:lang w:eastAsia="fr-FR"/>
        </w:rPr>
      </w:pPr>
      <w:r w:rsidRPr="00DE34E2">
        <w:rPr>
          <w:lang w:eastAsia="fr-FR"/>
        </w:rPr>
        <w:t>Le tutoriel et le calculateur peuvent être utilisés pour projeter les mesures en carbones : à partir du budget de l’entreprise (pour établir son budget en carbones) ; ou à partir de son plan d’affaires (pour établir sa trajectoire en carbones).</w:t>
      </w:r>
    </w:p>
    <w:p w14:paraId="02075EA8" w14:textId="77777777" w:rsidR="00DE34E2" w:rsidRPr="00DE34E2" w:rsidRDefault="00DE34E2" w:rsidP="00DE34E2">
      <w:pPr>
        <w:pStyle w:val="Sansinterligne"/>
        <w:rPr>
          <w:lang w:eastAsia="fr-FR"/>
        </w:rPr>
      </w:pPr>
      <w:r w:rsidRPr="00DE34E2">
        <w:rPr>
          <w:lang w:eastAsia="fr-FR"/>
        </w:rPr>
        <w:t> </w:t>
      </w:r>
    </w:p>
    <w:p w14:paraId="185082B6" w14:textId="77777777" w:rsidR="00DE34E2" w:rsidRDefault="00DE34E2" w:rsidP="00DE34E2">
      <w:pPr>
        <w:pStyle w:val="Sansinterligne"/>
      </w:pPr>
    </w:p>
    <w:sectPr w:rsidR="00DE3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A0"/>
    <w:rsid w:val="004249C1"/>
    <w:rsid w:val="00455BA0"/>
    <w:rsid w:val="00603898"/>
    <w:rsid w:val="0075132D"/>
    <w:rsid w:val="00874C95"/>
    <w:rsid w:val="00985085"/>
    <w:rsid w:val="00A86FB1"/>
    <w:rsid w:val="00DE34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579C"/>
  <w15:chartTrackingRefBased/>
  <w15:docId w15:val="{11BBA2D1-FDB5-4876-A965-99C3301B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E3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34E2"/>
    <w:rPr>
      <w:rFonts w:ascii="Times New Roman" w:eastAsia="Times New Roman" w:hAnsi="Times New Roman" w:cs="Times New Roman"/>
      <w:b/>
      <w:bCs/>
      <w:kern w:val="36"/>
      <w:sz w:val="48"/>
      <w:szCs w:val="48"/>
      <w:lang w:eastAsia="fr-FR"/>
      <w14:ligatures w14:val="none"/>
    </w:rPr>
  </w:style>
  <w:style w:type="character" w:styleId="lev">
    <w:name w:val="Strong"/>
    <w:basedOn w:val="Policepardfaut"/>
    <w:uiPriority w:val="22"/>
    <w:qFormat/>
    <w:rsid w:val="00DE34E2"/>
    <w:rPr>
      <w:b/>
      <w:bCs/>
    </w:rPr>
  </w:style>
  <w:style w:type="paragraph" w:styleId="Sansinterligne">
    <w:name w:val="No Spacing"/>
    <w:uiPriority w:val="1"/>
    <w:qFormat/>
    <w:rsid w:val="00DE34E2"/>
    <w:pPr>
      <w:spacing w:after="0" w:line="240" w:lineRule="auto"/>
    </w:pPr>
  </w:style>
  <w:style w:type="paragraph" w:styleId="NormalWeb">
    <w:name w:val="Normal (Web)"/>
    <w:basedOn w:val="Normal"/>
    <w:uiPriority w:val="99"/>
    <w:semiHidden/>
    <w:unhideWhenUsed/>
    <w:rsid w:val="00DE34E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DE34E2"/>
    <w:rPr>
      <w:color w:val="0000FF"/>
      <w:u w:val="single"/>
    </w:rPr>
  </w:style>
  <w:style w:type="character" w:styleId="Accentuation">
    <w:name w:val="Emphasis"/>
    <w:basedOn w:val="Policepardfaut"/>
    <w:uiPriority w:val="20"/>
    <w:qFormat/>
    <w:rsid w:val="00DE3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251834">
      <w:bodyDiv w:val="1"/>
      <w:marLeft w:val="0"/>
      <w:marRight w:val="0"/>
      <w:marTop w:val="0"/>
      <w:marBottom w:val="0"/>
      <w:divBdr>
        <w:top w:val="none" w:sz="0" w:space="0" w:color="auto"/>
        <w:left w:val="none" w:sz="0" w:space="0" w:color="auto"/>
        <w:bottom w:val="none" w:sz="0" w:space="0" w:color="auto"/>
        <w:right w:val="none" w:sz="0" w:space="0" w:color="auto"/>
      </w:divBdr>
    </w:div>
    <w:div w:id="669678007">
      <w:bodyDiv w:val="1"/>
      <w:marLeft w:val="0"/>
      <w:marRight w:val="0"/>
      <w:marTop w:val="0"/>
      <w:marBottom w:val="0"/>
      <w:divBdr>
        <w:top w:val="none" w:sz="0" w:space="0" w:color="auto"/>
        <w:left w:val="none" w:sz="0" w:space="0" w:color="auto"/>
        <w:bottom w:val="none" w:sz="0" w:space="0" w:color="auto"/>
        <w:right w:val="none" w:sz="0" w:space="0" w:color="auto"/>
      </w:divBdr>
      <w:divsChild>
        <w:div w:id="209080054">
          <w:marLeft w:val="0"/>
          <w:marRight w:val="0"/>
          <w:marTop w:val="0"/>
          <w:marBottom w:val="0"/>
          <w:divBdr>
            <w:top w:val="none" w:sz="0" w:space="0" w:color="auto"/>
            <w:left w:val="none" w:sz="0" w:space="0" w:color="auto"/>
            <w:bottom w:val="none" w:sz="0" w:space="0" w:color="auto"/>
            <w:right w:val="none" w:sz="0" w:space="0" w:color="auto"/>
          </w:divBdr>
          <w:divsChild>
            <w:div w:id="1175608827">
              <w:marLeft w:val="0"/>
              <w:marRight w:val="0"/>
              <w:marTop w:val="100"/>
              <w:marBottom w:val="100"/>
              <w:divBdr>
                <w:top w:val="none" w:sz="0" w:space="0" w:color="auto"/>
                <w:left w:val="none" w:sz="0" w:space="0" w:color="auto"/>
                <w:bottom w:val="none" w:sz="0" w:space="0" w:color="auto"/>
                <w:right w:val="none" w:sz="0" w:space="0" w:color="auto"/>
              </w:divBdr>
              <w:divsChild>
                <w:div w:id="252981183">
                  <w:marLeft w:val="0"/>
                  <w:marRight w:val="0"/>
                  <w:marTop w:val="0"/>
                  <w:marBottom w:val="0"/>
                  <w:divBdr>
                    <w:top w:val="none" w:sz="0" w:space="0" w:color="auto"/>
                    <w:left w:val="none" w:sz="0" w:space="0" w:color="auto"/>
                    <w:bottom w:val="none" w:sz="0" w:space="0" w:color="auto"/>
                    <w:right w:val="none" w:sz="0" w:space="0" w:color="auto"/>
                  </w:divBdr>
                  <w:divsChild>
                    <w:div w:id="2017611995">
                      <w:marLeft w:val="0"/>
                      <w:marRight w:val="0"/>
                      <w:marTop w:val="0"/>
                      <w:marBottom w:val="445"/>
                      <w:divBdr>
                        <w:top w:val="none" w:sz="0" w:space="0" w:color="auto"/>
                        <w:left w:val="none" w:sz="0" w:space="0" w:color="auto"/>
                        <w:bottom w:val="none" w:sz="0" w:space="0" w:color="auto"/>
                        <w:right w:val="none" w:sz="0" w:space="0" w:color="auto"/>
                      </w:divBdr>
                      <w:divsChild>
                        <w:div w:id="540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23322">
          <w:marLeft w:val="0"/>
          <w:marRight w:val="0"/>
          <w:marTop w:val="0"/>
          <w:marBottom w:val="0"/>
          <w:divBdr>
            <w:top w:val="none" w:sz="0" w:space="0" w:color="auto"/>
            <w:left w:val="none" w:sz="0" w:space="0" w:color="auto"/>
            <w:bottom w:val="none" w:sz="0" w:space="0" w:color="auto"/>
            <w:right w:val="none" w:sz="0" w:space="0" w:color="auto"/>
          </w:divBdr>
          <w:divsChild>
            <w:div w:id="1094322165">
              <w:marLeft w:val="0"/>
              <w:marRight w:val="0"/>
              <w:marTop w:val="100"/>
              <w:marBottom w:val="100"/>
              <w:divBdr>
                <w:top w:val="none" w:sz="0" w:space="0" w:color="auto"/>
                <w:left w:val="none" w:sz="0" w:space="0" w:color="auto"/>
                <w:bottom w:val="none" w:sz="0" w:space="0" w:color="auto"/>
                <w:right w:val="none" w:sz="0" w:space="0" w:color="auto"/>
              </w:divBdr>
              <w:divsChild>
                <w:div w:id="1007095147">
                  <w:marLeft w:val="0"/>
                  <w:marRight w:val="0"/>
                  <w:marTop w:val="0"/>
                  <w:marBottom w:val="0"/>
                  <w:divBdr>
                    <w:top w:val="none" w:sz="0" w:space="0" w:color="auto"/>
                    <w:left w:val="none" w:sz="0" w:space="0" w:color="auto"/>
                    <w:bottom w:val="none" w:sz="0" w:space="0" w:color="auto"/>
                    <w:right w:val="none" w:sz="0" w:space="0" w:color="auto"/>
                  </w:divBdr>
                  <w:divsChild>
                    <w:div w:id="1661735474">
                      <w:marLeft w:val="0"/>
                      <w:marRight w:val="0"/>
                      <w:marTop w:val="0"/>
                      <w:marBottom w:val="445"/>
                      <w:divBdr>
                        <w:top w:val="none" w:sz="0" w:space="0" w:color="auto"/>
                        <w:left w:val="none" w:sz="0" w:space="0" w:color="auto"/>
                        <w:bottom w:val="none" w:sz="0" w:space="0" w:color="auto"/>
                        <w:right w:val="none" w:sz="0" w:space="0" w:color="auto"/>
                      </w:divBdr>
                      <w:divsChild>
                        <w:div w:id="1319305862">
                          <w:marLeft w:val="0"/>
                          <w:marRight w:val="0"/>
                          <w:marTop w:val="0"/>
                          <w:marBottom w:val="0"/>
                          <w:divBdr>
                            <w:top w:val="none" w:sz="0" w:space="0" w:color="auto"/>
                            <w:left w:val="none" w:sz="0" w:space="0" w:color="auto"/>
                            <w:bottom w:val="none" w:sz="0" w:space="0" w:color="auto"/>
                            <w:right w:val="none" w:sz="0" w:space="0" w:color="auto"/>
                          </w:divBdr>
                        </w:div>
                      </w:divsChild>
                    </w:div>
                    <w:div w:id="4048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5083">
          <w:marLeft w:val="0"/>
          <w:marRight w:val="0"/>
          <w:marTop w:val="0"/>
          <w:marBottom w:val="0"/>
          <w:divBdr>
            <w:top w:val="none" w:sz="0" w:space="0" w:color="auto"/>
            <w:left w:val="none" w:sz="0" w:space="0" w:color="auto"/>
            <w:bottom w:val="none" w:sz="0" w:space="0" w:color="auto"/>
            <w:right w:val="none" w:sz="0" w:space="0" w:color="auto"/>
          </w:divBdr>
          <w:divsChild>
            <w:div w:id="263270537">
              <w:marLeft w:val="0"/>
              <w:marRight w:val="0"/>
              <w:marTop w:val="100"/>
              <w:marBottom w:val="100"/>
              <w:divBdr>
                <w:top w:val="none" w:sz="0" w:space="0" w:color="auto"/>
                <w:left w:val="none" w:sz="0" w:space="0" w:color="auto"/>
                <w:bottom w:val="none" w:sz="0" w:space="0" w:color="auto"/>
                <w:right w:val="none" w:sz="0" w:space="0" w:color="auto"/>
              </w:divBdr>
              <w:divsChild>
                <w:div w:id="883954626">
                  <w:marLeft w:val="0"/>
                  <w:marRight w:val="0"/>
                  <w:marTop w:val="0"/>
                  <w:marBottom w:val="0"/>
                  <w:divBdr>
                    <w:top w:val="none" w:sz="0" w:space="0" w:color="auto"/>
                    <w:left w:val="none" w:sz="0" w:space="0" w:color="auto"/>
                    <w:bottom w:val="none" w:sz="0" w:space="0" w:color="auto"/>
                    <w:right w:val="none" w:sz="0" w:space="0" w:color="auto"/>
                  </w:divBdr>
                  <w:divsChild>
                    <w:div w:id="2016347791">
                      <w:marLeft w:val="0"/>
                      <w:marRight w:val="0"/>
                      <w:marTop w:val="0"/>
                      <w:marBottom w:val="445"/>
                      <w:divBdr>
                        <w:top w:val="none" w:sz="0" w:space="0" w:color="auto"/>
                        <w:left w:val="none" w:sz="0" w:space="0" w:color="auto"/>
                        <w:bottom w:val="none" w:sz="0" w:space="0" w:color="auto"/>
                        <w:right w:val="none" w:sz="0" w:space="0" w:color="auto"/>
                      </w:divBdr>
                      <w:divsChild>
                        <w:div w:id="1063060463">
                          <w:marLeft w:val="0"/>
                          <w:marRight w:val="0"/>
                          <w:marTop w:val="0"/>
                          <w:marBottom w:val="0"/>
                          <w:divBdr>
                            <w:top w:val="none" w:sz="0" w:space="0" w:color="auto"/>
                            <w:left w:val="none" w:sz="0" w:space="0" w:color="auto"/>
                            <w:bottom w:val="none" w:sz="0" w:space="0" w:color="auto"/>
                            <w:right w:val="none" w:sz="0" w:space="0" w:color="auto"/>
                          </w:divBdr>
                        </w:div>
                      </w:divsChild>
                    </w:div>
                    <w:div w:id="7800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98963">
          <w:marLeft w:val="0"/>
          <w:marRight w:val="0"/>
          <w:marTop w:val="0"/>
          <w:marBottom w:val="0"/>
          <w:divBdr>
            <w:top w:val="none" w:sz="0" w:space="0" w:color="auto"/>
            <w:left w:val="none" w:sz="0" w:space="0" w:color="auto"/>
            <w:bottom w:val="none" w:sz="0" w:space="0" w:color="auto"/>
            <w:right w:val="none" w:sz="0" w:space="0" w:color="auto"/>
          </w:divBdr>
          <w:divsChild>
            <w:div w:id="1821969220">
              <w:marLeft w:val="0"/>
              <w:marRight w:val="0"/>
              <w:marTop w:val="100"/>
              <w:marBottom w:val="100"/>
              <w:divBdr>
                <w:top w:val="none" w:sz="0" w:space="0" w:color="auto"/>
                <w:left w:val="none" w:sz="0" w:space="0" w:color="auto"/>
                <w:bottom w:val="none" w:sz="0" w:space="0" w:color="auto"/>
                <w:right w:val="none" w:sz="0" w:space="0" w:color="auto"/>
              </w:divBdr>
              <w:divsChild>
                <w:div w:id="32536350">
                  <w:marLeft w:val="0"/>
                  <w:marRight w:val="0"/>
                  <w:marTop w:val="0"/>
                  <w:marBottom w:val="0"/>
                  <w:divBdr>
                    <w:top w:val="none" w:sz="0" w:space="0" w:color="auto"/>
                    <w:left w:val="none" w:sz="0" w:space="0" w:color="auto"/>
                    <w:bottom w:val="none" w:sz="0" w:space="0" w:color="auto"/>
                    <w:right w:val="none" w:sz="0" w:space="0" w:color="auto"/>
                  </w:divBdr>
                  <w:divsChild>
                    <w:div w:id="1279795207">
                      <w:marLeft w:val="0"/>
                      <w:marRight w:val="0"/>
                      <w:marTop w:val="0"/>
                      <w:marBottom w:val="445"/>
                      <w:divBdr>
                        <w:top w:val="none" w:sz="0" w:space="0" w:color="auto"/>
                        <w:left w:val="none" w:sz="0" w:space="0" w:color="auto"/>
                        <w:bottom w:val="none" w:sz="0" w:space="0" w:color="auto"/>
                        <w:right w:val="none" w:sz="0" w:space="0" w:color="auto"/>
                      </w:divBdr>
                      <w:divsChild>
                        <w:div w:id="2093046185">
                          <w:marLeft w:val="0"/>
                          <w:marRight w:val="0"/>
                          <w:marTop w:val="0"/>
                          <w:marBottom w:val="0"/>
                          <w:divBdr>
                            <w:top w:val="none" w:sz="0" w:space="0" w:color="auto"/>
                            <w:left w:val="none" w:sz="0" w:space="0" w:color="auto"/>
                            <w:bottom w:val="none" w:sz="0" w:space="0" w:color="auto"/>
                            <w:right w:val="none" w:sz="0" w:space="0" w:color="auto"/>
                          </w:divBdr>
                        </w:div>
                      </w:divsChild>
                    </w:div>
                    <w:div w:id="89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61390">
          <w:marLeft w:val="0"/>
          <w:marRight w:val="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100"/>
              <w:marBottom w:val="100"/>
              <w:divBdr>
                <w:top w:val="none" w:sz="0" w:space="0" w:color="auto"/>
                <w:left w:val="none" w:sz="0" w:space="0" w:color="auto"/>
                <w:bottom w:val="none" w:sz="0" w:space="0" w:color="auto"/>
                <w:right w:val="none" w:sz="0" w:space="0" w:color="auto"/>
              </w:divBdr>
              <w:divsChild>
                <w:div w:id="1011762850">
                  <w:marLeft w:val="0"/>
                  <w:marRight w:val="0"/>
                  <w:marTop w:val="0"/>
                  <w:marBottom w:val="0"/>
                  <w:divBdr>
                    <w:top w:val="none" w:sz="0" w:space="0" w:color="auto"/>
                    <w:left w:val="none" w:sz="0" w:space="0" w:color="auto"/>
                    <w:bottom w:val="none" w:sz="0" w:space="0" w:color="auto"/>
                    <w:right w:val="none" w:sz="0" w:space="0" w:color="auto"/>
                  </w:divBdr>
                  <w:divsChild>
                    <w:div w:id="1602686494">
                      <w:marLeft w:val="0"/>
                      <w:marRight w:val="0"/>
                      <w:marTop w:val="0"/>
                      <w:marBottom w:val="445"/>
                      <w:divBdr>
                        <w:top w:val="none" w:sz="0" w:space="0" w:color="auto"/>
                        <w:left w:val="none" w:sz="0" w:space="0" w:color="auto"/>
                        <w:bottom w:val="none" w:sz="0" w:space="0" w:color="auto"/>
                        <w:right w:val="none" w:sz="0" w:space="0" w:color="auto"/>
                      </w:divBdr>
                      <w:divsChild>
                        <w:div w:id="1283999928">
                          <w:marLeft w:val="0"/>
                          <w:marRight w:val="0"/>
                          <w:marTop w:val="0"/>
                          <w:marBottom w:val="0"/>
                          <w:divBdr>
                            <w:top w:val="none" w:sz="0" w:space="0" w:color="auto"/>
                            <w:left w:val="none" w:sz="0" w:space="0" w:color="auto"/>
                            <w:bottom w:val="none" w:sz="0" w:space="0" w:color="auto"/>
                            <w:right w:val="none" w:sz="0" w:space="0" w:color="auto"/>
                          </w:divBdr>
                        </w:div>
                      </w:divsChild>
                    </w:div>
                    <w:div w:id="754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967">
          <w:marLeft w:val="0"/>
          <w:marRight w:val="0"/>
          <w:marTop w:val="0"/>
          <w:marBottom w:val="0"/>
          <w:divBdr>
            <w:top w:val="none" w:sz="0" w:space="0" w:color="auto"/>
            <w:left w:val="none" w:sz="0" w:space="0" w:color="auto"/>
            <w:bottom w:val="none" w:sz="0" w:space="0" w:color="auto"/>
            <w:right w:val="none" w:sz="0" w:space="0" w:color="auto"/>
          </w:divBdr>
          <w:divsChild>
            <w:div w:id="193734664">
              <w:marLeft w:val="0"/>
              <w:marRight w:val="0"/>
              <w:marTop w:val="100"/>
              <w:marBottom w:val="100"/>
              <w:divBdr>
                <w:top w:val="none" w:sz="0" w:space="0" w:color="auto"/>
                <w:left w:val="none" w:sz="0" w:space="0" w:color="auto"/>
                <w:bottom w:val="none" w:sz="0" w:space="0" w:color="auto"/>
                <w:right w:val="none" w:sz="0" w:space="0" w:color="auto"/>
              </w:divBdr>
              <w:divsChild>
                <w:div w:id="790902111">
                  <w:marLeft w:val="0"/>
                  <w:marRight w:val="0"/>
                  <w:marTop w:val="0"/>
                  <w:marBottom w:val="0"/>
                  <w:divBdr>
                    <w:top w:val="none" w:sz="0" w:space="0" w:color="auto"/>
                    <w:left w:val="none" w:sz="0" w:space="0" w:color="auto"/>
                    <w:bottom w:val="none" w:sz="0" w:space="0" w:color="auto"/>
                    <w:right w:val="none" w:sz="0" w:space="0" w:color="auto"/>
                  </w:divBdr>
                  <w:divsChild>
                    <w:div w:id="1371301526">
                      <w:marLeft w:val="0"/>
                      <w:marRight w:val="0"/>
                      <w:marTop w:val="0"/>
                      <w:marBottom w:val="445"/>
                      <w:divBdr>
                        <w:top w:val="none" w:sz="0" w:space="0" w:color="auto"/>
                        <w:left w:val="none" w:sz="0" w:space="0" w:color="auto"/>
                        <w:bottom w:val="none" w:sz="0" w:space="0" w:color="auto"/>
                        <w:right w:val="none" w:sz="0" w:space="0" w:color="auto"/>
                      </w:divBdr>
                      <w:divsChild>
                        <w:div w:id="334306958">
                          <w:marLeft w:val="0"/>
                          <w:marRight w:val="0"/>
                          <w:marTop w:val="0"/>
                          <w:marBottom w:val="0"/>
                          <w:divBdr>
                            <w:top w:val="none" w:sz="0" w:space="0" w:color="auto"/>
                            <w:left w:val="none" w:sz="0" w:space="0" w:color="auto"/>
                            <w:bottom w:val="none" w:sz="0" w:space="0" w:color="auto"/>
                            <w:right w:val="none" w:sz="0" w:space="0" w:color="auto"/>
                          </w:divBdr>
                        </w:div>
                      </w:divsChild>
                    </w:div>
                    <w:div w:id="1085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3889">
          <w:marLeft w:val="0"/>
          <w:marRight w:val="0"/>
          <w:marTop w:val="0"/>
          <w:marBottom w:val="0"/>
          <w:divBdr>
            <w:top w:val="none" w:sz="0" w:space="0" w:color="auto"/>
            <w:left w:val="none" w:sz="0" w:space="0" w:color="auto"/>
            <w:bottom w:val="none" w:sz="0" w:space="0" w:color="auto"/>
            <w:right w:val="none" w:sz="0" w:space="0" w:color="auto"/>
          </w:divBdr>
          <w:divsChild>
            <w:div w:id="627245818">
              <w:marLeft w:val="0"/>
              <w:marRight w:val="0"/>
              <w:marTop w:val="100"/>
              <w:marBottom w:val="100"/>
              <w:divBdr>
                <w:top w:val="none" w:sz="0" w:space="0" w:color="auto"/>
                <w:left w:val="none" w:sz="0" w:space="0" w:color="auto"/>
                <w:bottom w:val="none" w:sz="0" w:space="0" w:color="auto"/>
                <w:right w:val="none" w:sz="0" w:space="0" w:color="auto"/>
              </w:divBdr>
              <w:divsChild>
                <w:div w:id="480971664">
                  <w:marLeft w:val="0"/>
                  <w:marRight w:val="0"/>
                  <w:marTop w:val="0"/>
                  <w:marBottom w:val="0"/>
                  <w:divBdr>
                    <w:top w:val="none" w:sz="0" w:space="0" w:color="auto"/>
                    <w:left w:val="none" w:sz="0" w:space="0" w:color="auto"/>
                    <w:bottom w:val="none" w:sz="0" w:space="0" w:color="auto"/>
                    <w:right w:val="none" w:sz="0" w:space="0" w:color="auto"/>
                  </w:divBdr>
                  <w:divsChild>
                    <w:div w:id="1482959875">
                      <w:marLeft w:val="0"/>
                      <w:marRight w:val="0"/>
                      <w:marTop w:val="0"/>
                      <w:marBottom w:val="445"/>
                      <w:divBdr>
                        <w:top w:val="none" w:sz="0" w:space="0" w:color="auto"/>
                        <w:left w:val="none" w:sz="0" w:space="0" w:color="auto"/>
                        <w:bottom w:val="none" w:sz="0" w:space="0" w:color="auto"/>
                        <w:right w:val="none" w:sz="0" w:space="0" w:color="auto"/>
                      </w:divBdr>
                      <w:divsChild>
                        <w:div w:id="558588403">
                          <w:marLeft w:val="0"/>
                          <w:marRight w:val="0"/>
                          <w:marTop w:val="0"/>
                          <w:marBottom w:val="0"/>
                          <w:divBdr>
                            <w:top w:val="none" w:sz="0" w:space="0" w:color="auto"/>
                            <w:left w:val="none" w:sz="0" w:space="0" w:color="auto"/>
                            <w:bottom w:val="none" w:sz="0" w:space="0" w:color="auto"/>
                            <w:right w:val="none" w:sz="0" w:space="0" w:color="auto"/>
                          </w:divBdr>
                        </w:div>
                      </w:divsChild>
                    </w:div>
                    <w:div w:id="1847591590">
                      <w:marLeft w:val="0"/>
                      <w:marRight w:val="0"/>
                      <w:marTop w:val="0"/>
                      <w:marBottom w:val="445"/>
                      <w:divBdr>
                        <w:top w:val="none" w:sz="0" w:space="0" w:color="auto"/>
                        <w:left w:val="none" w:sz="0" w:space="0" w:color="auto"/>
                        <w:bottom w:val="none" w:sz="0" w:space="0" w:color="auto"/>
                        <w:right w:val="none" w:sz="0" w:space="0" w:color="auto"/>
                      </w:divBdr>
                      <w:divsChild>
                        <w:div w:id="20943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4310">
          <w:marLeft w:val="0"/>
          <w:marRight w:val="0"/>
          <w:marTop w:val="0"/>
          <w:marBottom w:val="0"/>
          <w:divBdr>
            <w:top w:val="none" w:sz="0" w:space="0" w:color="auto"/>
            <w:left w:val="none" w:sz="0" w:space="0" w:color="auto"/>
            <w:bottom w:val="none" w:sz="0" w:space="0" w:color="auto"/>
            <w:right w:val="none" w:sz="0" w:space="0" w:color="auto"/>
          </w:divBdr>
          <w:divsChild>
            <w:div w:id="2130320504">
              <w:marLeft w:val="0"/>
              <w:marRight w:val="0"/>
              <w:marTop w:val="100"/>
              <w:marBottom w:val="100"/>
              <w:divBdr>
                <w:top w:val="none" w:sz="0" w:space="0" w:color="auto"/>
                <w:left w:val="none" w:sz="0" w:space="0" w:color="auto"/>
                <w:bottom w:val="none" w:sz="0" w:space="0" w:color="auto"/>
                <w:right w:val="none" w:sz="0" w:space="0" w:color="auto"/>
              </w:divBdr>
              <w:divsChild>
                <w:div w:id="1361784208">
                  <w:marLeft w:val="0"/>
                  <w:marRight w:val="0"/>
                  <w:marTop w:val="0"/>
                  <w:marBottom w:val="0"/>
                  <w:divBdr>
                    <w:top w:val="none" w:sz="0" w:space="0" w:color="auto"/>
                    <w:left w:val="none" w:sz="0" w:space="0" w:color="auto"/>
                    <w:bottom w:val="none" w:sz="0" w:space="0" w:color="auto"/>
                    <w:right w:val="none" w:sz="0" w:space="0" w:color="auto"/>
                  </w:divBdr>
                  <w:divsChild>
                    <w:div w:id="1580410694">
                      <w:marLeft w:val="0"/>
                      <w:marRight w:val="0"/>
                      <w:marTop w:val="0"/>
                      <w:marBottom w:val="445"/>
                      <w:divBdr>
                        <w:top w:val="none" w:sz="0" w:space="0" w:color="auto"/>
                        <w:left w:val="none" w:sz="0" w:space="0" w:color="auto"/>
                        <w:bottom w:val="none" w:sz="0" w:space="0" w:color="auto"/>
                        <w:right w:val="none" w:sz="0" w:space="0" w:color="auto"/>
                      </w:divBdr>
                      <w:divsChild>
                        <w:div w:id="1081289987">
                          <w:marLeft w:val="0"/>
                          <w:marRight w:val="0"/>
                          <w:marTop w:val="0"/>
                          <w:marBottom w:val="0"/>
                          <w:divBdr>
                            <w:top w:val="none" w:sz="0" w:space="0" w:color="auto"/>
                            <w:left w:val="none" w:sz="0" w:space="0" w:color="auto"/>
                            <w:bottom w:val="none" w:sz="0" w:space="0" w:color="auto"/>
                            <w:right w:val="none" w:sz="0" w:space="0" w:color="auto"/>
                          </w:divBdr>
                        </w:div>
                      </w:divsChild>
                    </w:div>
                    <w:div w:id="12675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2560">
          <w:marLeft w:val="0"/>
          <w:marRight w:val="0"/>
          <w:marTop w:val="0"/>
          <w:marBottom w:val="0"/>
          <w:divBdr>
            <w:top w:val="none" w:sz="0" w:space="0" w:color="auto"/>
            <w:left w:val="none" w:sz="0" w:space="0" w:color="auto"/>
            <w:bottom w:val="none" w:sz="0" w:space="0" w:color="auto"/>
            <w:right w:val="none" w:sz="0" w:space="0" w:color="auto"/>
          </w:divBdr>
          <w:divsChild>
            <w:div w:id="946083249">
              <w:marLeft w:val="0"/>
              <w:marRight w:val="0"/>
              <w:marTop w:val="100"/>
              <w:marBottom w:val="100"/>
              <w:divBdr>
                <w:top w:val="none" w:sz="0" w:space="0" w:color="auto"/>
                <w:left w:val="none" w:sz="0" w:space="0" w:color="auto"/>
                <w:bottom w:val="none" w:sz="0" w:space="0" w:color="auto"/>
                <w:right w:val="none" w:sz="0" w:space="0" w:color="auto"/>
              </w:divBdr>
              <w:divsChild>
                <w:div w:id="68887879">
                  <w:marLeft w:val="0"/>
                  <w:marRight w:val="0"/>
                  <w:marTop w:val="0"/>
                  <w:marBottom w:val="0"/>
                  <w:divBdr>
                    <w:top w:val="none" w:sz="0" w:space="0" w:color="auto"/>
                    <w:left w:val="none" w:sz="0" w:space="0" w:color="auto"/>
                    <w:bottom w:val="none" w:sz="0" w:space="0" w:color="auto"/>
                    <w:right w:val="none" w:sz="0" w:space="0" w:color="auto"/>
                  </w:divBdr>
                  <w:divsChild>
                    <w:div w:id="379944507">
                      <w:marLeft w:val="0"/>
                      <w:marRight w:val="0"/>
                      <w:marTop w:val="0"/>
                      <w:marBottom w:val="445"/>
                      <w:divBdr>
                        <w:top w:val="none" w:sz="0" w:space="0" w:color="auto"/>
                        <w:left w:val="none" w:sz="0" w:space="0" w:color="auto"/>
                        <w:bottom w:val="none" w:sz="0" w:space="0" w:color="auto"/>
                        <w:right w:val="none" w:sz="0" w:space="0" w:color="auto"/>
                      </w:divBdr>
                      <w:divsChild>
                        <w:div w:id="1239443233">
                          <w:marLeft w:val="0"/>
                          <w:marRight w:val="0"/>
                          <w:marTop w:val="0"/>
                          <w:marBottom w:val="0"/>
                          <w:divBdr>
                            <w:top w:val="none" w:sz="0" w:space="0" w:color="auto"/>
                            <w:left w:val="none" w:sz="0" w:space="0" w:color="auto"/>
                            <w:bottom w:val="none" w:sz="0" w:space="0" w:color="auto"/>
                            <w:right w:val="none" w:sz="0" w:space="0" w:color="auto"/>
                          </w:divBdr>
                        </w:div>
                      </w:divsChild>
                    </w:div>
                    <w:div w:id="12656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bones-factures.org/presentation-de-la-concurrence-carbo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rbones-factures.org/telecharger-le-projet-de-mode-demploi-de-c-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bones-factures.org/les-enseignants/" TargetMode="External"/><Relationship Id="rId11" Type="http://schemas.openxmlformats.org/officeDocument/2006/relationships/hyperlink" Target="https://carbones-factures.org/mesure-de-la-decarbonation/" TargetMode="External"/><Relationship Id="rId5" Type="http://schemas.openxmlformats.org/officeDocument/2006/relationships/hyperlink" Target="https://carbones-factures.org/telecharger-le-projet-de-mode-demploi-de-c-f/" TargetMode="External"/><Relationship Id="rId10" Type="http://schemas.openxmlformats.org/officeDocument/2006/relationships/hyperlink" Target="https://carbones-factures.org/telecharger-le-projet-de-mode-demploi-de-c-f/" TargetMode="External"/><Relationship Id="rId4" Type="http://schemas.openxmlformats.org/officeDocument/2006/relationships/hyperlink" Target="https://carbones-factures.org/presentation-de-la-concurrence-carbone/" TargetMode="External"/><Relationship Id="rId9" Type="http://schemas.openxmlformats.org/officeDocument/2006/relationships/hyperlink" Target="https://carbones-factures.org/suggestion-de-lettre-a-un-fournisseur-pour-obtenir-le-poids-unitaire-de-ses-produ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8095</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Vanwormhoudt</dc:creator>
  <cp:keywords/>
  <dc:description/>
  <cp:lastModifiedBy>Valérie Vanwormhoudt</cp:lastModifiedBy>
  <cp:revision>2</cp:revision>
  <dcterms:created xsi:type="dcterms:W3CDTF">2024-02-19T11:25:00Z</dcterms:created>
  <dcterms:modified xsi:type="dcterms:W3CDTF">2024-02-19T11:25:00Z</dcterms:modified>
</cp:coreProperties>
</file>