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5AE" w14:textId="77777777" w:rsidR="00685F25" w:rsidRDefault="00685F25" w:rsidP="00F14144">
      <w:pPr>
        <w:rPr>
          <w:b/>
          <w:bCs/>
          <w:color w:val="000000" w:themeColor="text1"/>
          <w:sz w:val="28"/>
          <w:szCs w:val="28"/>
        </w:rPr>
      </w:pPr>
    </w:p>
    <w:p w14:paraId="195B88C1" w14:textId="62AE4F98" w:rsidR="00F10B30" w:rsidRPr="00455B24" w:rsidRDefault="005073AD" w:rsidP="00455B24">
      <w:pPr>
        <w:jc w:val="center"/>
        <w:rPr>
          <w:b/>
          <w:bCs/>
          <w:sz w:val="32"/>
          <w:szCs w:val="32"/>
        </w:rPr>
      </w:pPr>
      <w:r w:rsidRPr="00001A8F">
        <w:rPr>
          <w:b/>
          <w:bCs/>
          <w:sz w:val="32"/>
          <w:szCs w:val="32"/>
        </w:rPr>
        <w:t>Principes et bonnes pratiques de la comptabilité des carbone</w:t>
      </w:r>
      <w:r w:rsidR="00455B24">
        <w:rPr>
          <w:b/>
          <w:bCs/>
          <w:sz w:val="32"/>
          <w:szCs w:val="32"/>
        </w:rPr>
        <w:t>s</w:t>
      </w:r>
    </w:p>
    <w:p w14:paraId="56E8C281" w14:textId="6D9C9923" w:rsidR="00532065" w:rsidRPr="003B7946" w:rsidRDefault="002E075A" w:rsidP="003B7946">
      <w:pPr>
        <w:jc w:val="center"/>
        <w:rPr>
          <w:rFonts w:cstheme="minorHAnsi"/>
          <w:i/>
          <w:iCs/>
          <w:color w:val="000000" w:themeColor="text1"/>
          <w:sz w:val="24"/>
          <w:szCs w:val="24"/>
          <w:lang w:eastAsia="fr-FR"/>
        </w:rPr>
      </w:pPr>
      <w:r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Projet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897FB8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V</w:t>
      </w:r>
      <w:r w:rsidR="0049637B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8.</w:t>
      </w:r>
      <w:r w:rsidR="006C2EC1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2</w:t>
      </w:r>
      <w:r w:rsidR="00355F2E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au </w:t>
      </w:r>
      <w:r w:rsidR="006C2EC1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30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/0</w:t>
      </w:r>
      <w:r w:rsidR="001D7F49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5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/2023 soumis à discussions</w:t>
      </w:r>
    </w:p>
    <w:p w14:paraId="309F9A29" w14:textId="68183D88" w:rsidR="00460E31" w:rsidRDefault="00460E31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04FD6EAA" w14:textId="098B2496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70457DF" w14:textId="6CABBBE3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7632E27F" w14:textId="77777777" w:rsidR="006620AD" w:rsidRDefault="006620AD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33FF3240" w14:textId="77777777" w:rsidR="006620AD" w:rsidRDefault="006620AD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353D4F3" w14:textId="77777777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75B409D8" w14:textId="06A77550" w:rsidR="003D12B9" w:rsidRPr="0016294B" w:rsidRDefault="003D12B9" w:rsidP="0016294B">
      <w:pPr>
        <w:spacing w:after="0" w:line="240" w:lineRule="auto"/>
        <w:jc w:val="both"/>
        <w:textAlignment w:val="baseline"/>
        <w:rPr>
          <w:rFonts w:cstheme="minorHAnsi"/>
          <w:i/>
          <w:iCs/>
          <w:color w:val="000000" w:themeColor="text1"/>
          <w:sz w:val="24"/>
          <w:szCs w:val="24"/>
          <w:lang w:eastAsia="fr-FR"/>
        </w:rPr>
      </w:pPr>
      <w:r w:rsidRPr="0016294B">
        <w:rPr>
          <w:rFonts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Carbone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est une formul</w:t>
      </w:r>
      <w:r w:rsidR="002A76F5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ation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raccourcie pour le standard international de mesure du poids de</w:t>
      </w:r>
      <w:r w:rsidR="00813F8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s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Gaz à Effet de Serre (ou GES) d</w:t>
      </w:r>
      <w:r w:rsidR="00813F8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us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à l’activité humaine - poids exprimé en kilos d’équivalent CO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vertAlign w:val="subscript"/>
          <w:lang w:eastAsia="fr-FR"/>
        </w:rPr>
        <w:t>2</w:t>
      </w:r>
      <w:r w:rsidR="0063142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</w:p>
    <w:p w14:paraId="26921E57" w14:textId="77777777" w:rsidR="00460E31" w:rsidRPr="00D72324" w:rsidRDefault="00460E31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047665D7" w14:textId="6895F855" w:rsidR="00E6030C" w:rsidRPr="00D75EB7" w:rsidRDefault="00D75EB7" w:rsidP="00A336EE">
      <w:pPr>
        <w:spacing w:after="0" w:line="240" w:lineRule="auto"/>
        <w:jc w:val="both"/>
        <w:textAlignment w:val="baseline"/>
        <w:rPr>
          <w:rFonts w:cstheme="minorHAnsi"/>
          <w:i/>
          <w:iCs/>
          <w:color w:val="000000" w:themeColor="text1"/>
          <w:sz w:val="24"/>
          <w:szCs w:val="24"/>
          <w:lang w:eastAsia="fr-FR"/>
        </w:rPr>
      </w:pPr>
      <w:r w:rsidRPr="00D75EB7">
        <w:rPr>
          <w:rFonts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 xml:space="preserve">Entité </w:t>
      </w:r>
      <w:r w:rsidRPr="00D75EB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est une formulation raccourcie pour </w:t>
      </w:r>
      <w:r w:rsidR="002E3B41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toute</w:t>
      </w:r>
      <w:r w:rsidRPr="00D75EB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structure </w:t>
      </w:r>
      <w:r w:rsidR="002E0075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ten</w:t>
      </w:r>
      <w:r w:rsidRPr="00D75EB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ant </w:t>
      </w:r>
      <w:r w:rsidR="002E0075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s</w:t>
      </w:r>
      <w:r w:rsidRPr="00D75EB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es comptes</w:t>
      </w:r>
      <w:r w:rsidR="004A2E0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:</w:t>
      </w:r>
      <w:r w:rsidRPr="00D75EB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entreprise, association…</w:t>
      </w:r>
      <w:r w:rsidR="006A21F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</w:p>
    <w:p w14:paraId="6C3B331F" w14:textId="77777777" w:rsidR="00D75EB7" w:rsidRDefault="00D75EB7" w:rsidP="00A336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4B1D5CD5" w14:textId="168F2E0D" w:rsidR="000E464F" w:rsidRPr="000E464F" w:rsidRDefault="000E464F" w:rsidP="000E464F">
      <w:pPr>
        <w:jc w:val="both"/>
        <w:rPr>
          <w:i/>
          <w:iCs/>
          <w:sz w:val="24"/>
          <w:szCs w:val="24"/>
        </w:rPr>
      </w:pPr>
      <w:r w:rsidRPr="000E464F">
        <w:rPr>
          <w:i/>
          <w:iCs/>
          <w:sz w:val="24"/>
          <w:szCs w:val="24"/>
        </w:rPr>
        <w:t xml:space="preserve">Cette version est destinée aux entités qui tiennent leurs comptes selon les principes de </w:t>
      </w:r>
      <w:r w:rsidRPr="000E464F">
        <w:rPr>
          <w:b/>
          <w:bCs/>
          <w:i/>
          <w:iCs/>
          <w:color w:val="000000" w:themeColor="text1"/>
          <w:sz w:val="24"/>
          <w:szCs w:val="24"/>
        </w:rPr>
        <w:t>la comptabilité privée</w:t>
      </w:r>
      <w:r w:rsidR="00F3476B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3476B" w:rsidRPr="00F3476B">
        <w:rPr>
          <w:rFonts w:cstheme="minorHAnsi"/>
          <w:i/>
          <w:iCs/>
          <w:color w:val="000000" w:themeColor="text1"/>
          <w:sz w:val="24"/>
          <w:szCs w:val="24"/>
        </w:rPr>
        <w:t>(</w:t>
      </w:r>
      <w:r w:rsidR="007338C0">
        <w:rPr>
          <w:rFonts w:cstheme="minorHAnsi"/>
          <w:i/>
          <w:iCs/>
          <w:color w:val="000000" w:themeColor="text1"/>
          <w:sz w:val="24"/>
          <w:szCs w:val="24"/>
        </w:rPr>
        <w:t xml:space="preserve">en </w:t>
      </w:r>
      <w:r w:rsidR="00F3476B" w:rsidRPr="00F3476B">
        <w:rPr>
          <w:rFonts w:cstheme="minorHAnsi"/>
          <w:i/>
          <w:iCs/>
          <w:color w:val="000000" w:themeColor="text1"/>
          <w:sz w:val="24"/>
          <w:szCs w:val="24"/>
        </w:rPr>
        <w:t>normes nationales ou IFRS)</w:t>
      </w:r>
      <w:r w:rsidRPr="00F3476B">
        <w:rPr>
          <w:i/>
          <w:iCs/>
          <w:sz w:val="24"/>
          <w:szCs w:val="24"/>
        </w:rPr>
        <w:t>. U</w:t>
      </w:r>
      <w:r w:rsidRPr="000E464F">
        <w:rPr>
          <w:i/>
          <w:iCs/>
          <w:sz w:val="24"/>
          <w:szCs w:val="24"/>
        </w:rPr>
        <w:t xml:space="preserve">ne version est en préparation pour les entités qui tiennent leurs comptes selon les principes de la comptabilité publique. </w:t>
      </w:r>
    </w:p>
    <w:p w14:paraId="54AFEA45" w14:textId="77777777" w:rsidR="004A2E07" w:rsidRDefault="004A2E07" w:rsidP="00A336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555D9CEE" w14:textId="77777777" w:rsidR="00574923" w:rsidRDefault="00574923" w:rsidP="00A336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56652864" w14:textId="01AE1479" w:rsidR="00327A3B" w:rsidRDefault="00EB691A" w:rsidP="00A336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Introduction </w:t>
      </w:r>
      <w:r w:rsidR="004F117F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–</w:t>
      </w: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45371B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Pourquoi e</w:t>
      </w:r>
      <w:r w:rsidR="004F117F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ncadrer le</w:t>
      </w:r>
      <w:r w:rsidR="00A521F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s</w:t>
      </w:r>
      <w:r w:rsidR="004F117F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EB3D7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comptage</w:t>
      </w:r>
      <w:r w:rsidR="00A521F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s</w:t>
      </w:r>
      <w:r w:rsidR="00EB3D7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4F117F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des carbones dans </w:t>
      </w:r>
      <w:r w:rsidR="00EB3D7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une </w:t>
      </w:r>
      <w:r w:rsidR="00D345C6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C</w:t>
      </w:r>
      <w:r w:rsidR="00EB3D7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omptabilité</w:t>
      </w:r>
      <w:r w:rsidR="00D345C6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des Carbones</w:t>
      </w:r>
    </w:p>
    <w:p w14:paraId="677B6D37" w14:textId="77777777" w:rsidR="00E6030C" w:rsidRDefault="00E6030C" w:rsidP="00E52D4B">
      <w:pPr>
        <w:jc w:val="both"/>
        <w:rPr>
          <w:sz w:val="24"/>
          <w:szCs w:val="24"/>
        </w:rPr>
      </w:pPr>
    </w:p>
    <w:p w14:paraId="3A8DB4C9" w14:textId="0E8FF745" w:rsidR="00B67269" w:rsidRDefault="00E52D4B" w:rsidP="00847147">
      <w:pPr>
        <w:jc w:val="both"/>
        <w:rPr>
          <w:sz w:val="24"/>
          <w:szCs w:val="24"/>
        </w:rPr>
      </w:pPr>
      <w:r w:rsidRPr="00E61805">
        <w:rPr>
          <w:sz w:val="24"/>
          <w:szCs w:val="24"/>
        </w:rPr>
        <w:t xml:space="preserve">Les carbones </w:t>
      </w:r>
      <w:r w:rsidR="007D313D">
        <w:rPr>
          <w:sz w:val="24"/>
          <w:szCs w:val="24"/>
        </w:rPr>
        <w:t xml:space="preserve">sont de plus en </w:t>
      </w:r>
      <w:r w:rsidRPr="00E61805">
        <w:rPr>
          <w:sz w:val="24"/>
          <w:szCs w:val="24"/>
        </w:rPr>
        <w:t>plus chers</w:t>
      </w:r>
      <w:r w:rsidR="000E2F0B">
        <w:rPr>
          <w:sz w:val="24"/>
          <w:szCs w:val="24"/>
        </w:rPr>
        <w:t>,</w:t>
      </w:r>
      <w:r w:rsidRPr="00E61805">
        <w:rPr>
          <w:sz w:val="24"/>
          <w:szCs w:val="24"/>
        </w:rPr>
        <w:t xml:space="preserve"> rares</w:t>
      </w:r>
      <w:r w:rsidR="000E2F0B">
        <w:rPr>
          <w:sz w:val="24"/>
          <w:szCs w:val="24"/>
        </w:rPr>
        <w:t xml:space="preserve"> et</w:t>
      </w:r>
      <w:r w:rsidRPr="00E61805">
        <w:rPr>
          <w:sz w:val="24"/>
          <w:szCs w:val="24"/>
        </w:rPr>
        <w:t xml:space="preserve"> critiqués</w:t>
      </w:r>
      <w:r w:rsidR="00C8231F">
        <w:rPr>
          <w:sz w:val="24"/>
          <w:szCs w:val="24"/>
        </w:rPr>
        <w:t xml:space="preserve">. Ils sont </w:t>
      </w:r>
      <w:r w:rsidR="007D313D">
        <w:rPr>
          <w:sz w:val="24"/>
          <w:szCs w:val="24"/>
        </w:rPr>
        <w:t xml:space="preserve">aussi </w:t>
      </w:r>
      <w:r w:rsidR="00C8231F">
        <w:rPr>
          <w:sz w:val="24"/>
          <w:szCs w:val="24"/>
        </w:rPr>
        <w:t xml:space="preserve">de </w:t>
      </w:r>
      <w:r w:rsidR="00CC57D1">
        <w:rPr>
          <w:sz w:val="24"/>
          <w:szCs w:val="24"/>
        </w:rPr>
        <w:t xml:space="preserve">mieux en mieux comptés au niveau global. </w:t>
      </w:r>
      <w:r w:rsidR="00823352">
        <w:rPr>
          <w:sz w:val="24"/>
          <w:szCs w:val="24"/>
        </w:rPr>
        <w:t>Mais l</w:t>
      </w:r>
      <w:r w:rsidR="00823352" w:rsidRPr="00823352">
        <w:rPr>
          <w:sz w:val="24"/>
          <w:szCs w:val="24"/>
        </w:rPr>
        <w:t>es comptages de terrain (empreintes carbone</w:t>
      </w:r>
      <w:r w:rsidR="00742CFC">
        <w:rPr>
          <w:sz w:val="24"/>
          <w:szCs w:val="24"/>
        </w:rPr>
        <w:t>s</w:t>
      </w:r>
      <w:r w:rsidR="006C32F0">
        <w:rPr>
          <w:sz w:val="24"/>
          <w:szCs w:val="24"/>
        </w:rPr>
        <w:t xml:space="preserve"> d’entreprise ou de produit</w:t>
      </w:r>
      <w:r w:rsidR="00823352" w:rsidRPr="00823352">
        <w:rPr>
          <w:sz w:val="24"/>
          <w:szCs w:val="24"/>
        </w:rPr>
        <w:t>) restent chers, peu comparables et compliqués à utiliser.</w:t>
      </w:r>
    </w:p>
    <w:p w14:paraId="5C122969" w14:textId="1C62A167" w:rsidR="00BC4D0C" w:rsidRDefault="004530FA" w:rsidP="003E177F">
      <w:pPr>
        <w:jc w:val="both"/>
        <w:rPr>
          <w:sz w:val="24"/>
          <w:szCs w:val="24"/>
        </w:rPr>
      </w:pPr>
      <w:r w:rsidRPr="004530FA">
        <w:rPr>
          <w:sz w:val="24"/>
          <w:szCs w:val="24"/>
        </w:rPr>
        <w:t xml:space="preserve">Présenter </w:t>
      </w:r>
      <w:r>
        <w:rPr>
          <w:sz w:val="24"/>
          <w:szCs w:val="24"/>
        </w:rPr>
        <w:t>c</w:t>
      </w:r>
      <w:r w:rsidRPr="004530FA">
        <w:rPr>
          <w:sz w:val="24"/>
          <w:szCs w:val="24"/>
        </w:rPr>
        <w:t>es comptages de terrain dans un même cadre (</w:t>
      </w:r>
      <w:r w:rsidR="00742CFC">
        <w:rPr>
          <w:sz w:val="24"/>
          <w:szCs w:val="24"/>
        </w:rPr>
        <w:t>une</w:t>
      </w:r>
      <w:r w:rsidRPr="004530FA">
        <w:rPr>
          <w:sz w:val="24"/>
          <w:szCs w:val="24"/>
        </w:rPr>
        <w:t xml:space="preserve"> Comptabilité des Carbones) les rend homogènes et fiables</w:t>
      </w:r>
      <w:r w:rsidR="00842D01">
        <w:rPr>
          <w:sz w:val="24"/>
          <w:szCs w:val="24"/>
        </w:rPr>
        <w:t xml:space="preserve">. </w:t>
      </w:r>
      <w:r w:rsidR="00213212">
        <w:rPr>
          <w:sz w:val="24"/>
          <w:szCs w:val="24"/>
        </w:rPr>
        <w:t>C’est ce cadre que suggèrent c</w:t>
      </w:r>
      <w:r w:rsidR="00DC4C67" w:rsidRPr="00DC4C67">
        <w:rPr>
          <w:sz w:val="24"/>
          <w:szCs w:val="24"/>
        </w:rPr>
        <w:t xml:space="preserve">es </w:t>
      </w:r>
      <w:r w:rsidR="00DC4C67" w:rsidRPr="00DC4C67">
        <w:rPr>
          <w:i/>
          <w:iCs/>
          <w:sz w:val="24"/>
          <w:szCs w:val="24"/>
        </w:rPr>
        <w:t xml:space="preserve">Principes et bonnes pratiques de </w:t>
      </w:r>
      <w:r w:rsidR="00F62B66">
        <w:rPr>
          <w:i/>
          <w:iCs/>
          <w:sz w:val="24"/>
          <w:szCs w:val="24"/>
        </w:rPr>
        <w:t xml:space="preserve">la </w:t>
      </w:r>
      <w:r w:rsidR="00DC4C67" w:rsidRPr="00DC4C67">
        <w:rPr>
          <w:i/>
          <w:iCs/>
          <w:sz w:val="24"/>
          <w:szCs w:val="24"/>
        </w:rPr>
        <w:t>comptabilité des carbones</w:t>
      </w:r>
      <w:r w:rsidR="00864047">
        <w:rPr>
          <w:sz w:val="24"/>
          <w:szCs w:val="24"/>
        </w:rPr>
        <w:t xml:space="preserve">. </w:t>
      </w:r>
      <w:r w:rsidR="00B55E65">
        <w:rPr>
          <w:sz w:val="24"/>
          <w:szCs w:val="24"/>
        </w:rPr>
        <w:t xml:space="preserve">Il </w:t>
      </w:r>
      <w:r w:rsidR="000715D6">
        <w:rPr>
          <w:sz w:val="24"/>
          <w:szCs w:val="24"/>
        </w:rPr>
        <w:t xml:space="preserve">n’est pas </w:t>
      </w:r>
      <w:r w:rsidR="00B55E65">
        <w:rPr>
          <w:sz w:val="24"/>
          <w:szCs w:val="24"/>
        </w:rPr>
        <w:t xml:space="preserve">une façon de plus de compter les carbones, </w:t>
      </w:r>
      <w:r w:rsidR="000715D6">
        <w:rPr>
          <w:sz w:val="24"/>
          <w:szCs w:val="24"/>
        </w:rPr>
        <w:t xml:space="preserve">puisqu’il est </w:t>
      </w:r>
      <w:r w:rsidR="00A54009">
        <w:rPr>
          <w:sz w:val="24"/>
          <w:szCs w:val="24"/>
        </w:rPr>
        <w:t>compatible avec les différents protocoles de comptages.</w:t>
      </w:r>
    </w:p>
    <w:p w14:paraId="45CEA436" w14:textId="6B92576E" w:rsidR="006E365A" w:rsidRDefault="00944188" w:rsidP="009E05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première </w:t>
      </w:r>
      <w:r w:rsidR="00415B8E">
        <w:rPr>
          <w:sz w:val="24"/>
          <w:szCs w:val="24"/>
        </w:rPr>
        <w:t xml:space="preserve">force de ce </w:t>
      </w:r>
      <w:r w:rsidR="00F40280">
        <w:rPr>
          <w:sz w:val="24"/>
          <w:szCs w:val="24"/>
        </w:rPr>
        <w:t>document</w:t>
      </w:r>
      <w:r w:rsidR="00C819D7">
        <w:rPr>
          <w:sz w:val="24"/>
          <w:szCs w:val="24"/>
        </w:rPr>
        <w:t xml:space="preserve"> </w:t>
      </w:r>
      <w:r w:rsidR="00D65E2A">
        <w:rPr>
          <w:sz w:val="24"/>
          <w:szCs w:val="24"/>
        </w:rPr>
        <w:t>est s</w:t>
      </w:r>
      <w:r w:rsidR="00415B8E">
        <w:rPr>
          <w:sz w:val="24"/>
          <w:szCs w:val="24"/>
        </w:rPr>
        <w:t>a s</w:t>
      </w:r>
      <w:r w:rsidR="00D65E2A">
        <w:rPr>
          <w:sz w:val="24"/>
          <w:szCs w:val="24"/>
        </w:rPr>
        <w:t>impl</w:t>
      </w:r>
      <w:r w:rsidR="00415B8E">
        <w:rPr>
          <w:sz w:val="24"/>
          <w:szCs w:val="24"/>
        </w:rPr>
        <w:t>icité</w:t>
      </w:r>
      <w:r w:rsidR="00F40280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="00F40280">
        <w:rPr>
          <w:sz w:val="24"/>
          <w:szCs w:val="24"/>
        </w:rPr>
        <w:t xml:space="preserve">l tient en </w:t>
      </w:r>
      <w:r w:rsidR="00BC4D0C">
        <w:rPr>
          <w:sz w:val="24"/>
          <w:szCs w:val="24"/>
        </w:rPr>
        <w:t>une dizaine de pages seulement</w:t>
      </w:r>
      <w:r w:rsidR="00956526">
        <w:rPr>
          <w:sz w:val="24"/>
          <w:szCs w:val="24"/>
        </w:rPr>
        <w:t xml:space="preserve"> parce qu’il </w:t>
      </w:r>
      <w:r w:rsidR="00495C79">
        <w:rPr>
          <w:sz w:val="24"/>
          <w:szCs w:val="24"/>
        </w:rPr>
        <w:t>évite de réinventer le formidable travail accompli autour des règles de la comptabilité monétaire </w:t>
      </w:r>
      <w:r w:rsidR="00643C5B">
        <w:rPr>
          <w:sz w:val="24"/>
          <w:szCs w:val="24"/>
        </w:rPr>
        <w:t xml:space="preserve">et du comptage des carbones </w:t>
      </w:r>
      <w:r w:rsidR="00495C79">
        <w:rPr>
          <w:sz w:val="24"/>
          <w:szCs w:val="24"/>
        </w:rPr>
        <w:t xml:space="preserve">: il </w:t>
      </w:r>
      <w:r w:rsidR="00E0753A">
        <w:rPr>
          <w:sz w:val="24"/>
          <w:szCs w:val="24"/>
        </w:rPr>
        <w:t>part d</w:t>
      </w:r>
      <w:r w:rsidR="00BA015C">
        <w:rPr>
          <w:sz w:val="24"/>
          <w:szCs w:val="24"/>
        </w:rPr>
        <w:t>es documents de synthèse comptable de l’entité</w:t>
      </w:r>
      <w:r w:rsidR="004662FE">
        <w:rPr>
          <w:sz w:val="24"/>
          <w:szCs w:val="24"/>
        </w:rPr>
        <w:t xml:space="preserve"> et </w:t>
      </w:r>
      <w:r w:rsidR="003E177F">
        <w:rPr>
          <w:sz w:val="24"/>
          <w:szCs w:val="24"/>
        </w:rPr>
        <w:t>transpose aux carbones les principes et bonnes pratiques de la comptabilité monétaire</w:t>
      </w:r>
      <w:r w:rsidR="004662FE">
        <w:rPr>
          <w:sz w:val="24"/>
          <w:szCs w:val="24"/>
        </w:rPr>
        <w:t xml:space="preserve"> </w:t>
      </w:r>
      <w:r w:rsidR="009E3E0B">
        <w:rPr>
          <w:sz w:val="24"/>
          <w:szCs w:val="24"/>
        </w:rPr>
        <w:t xml:space="preserve">et des comptages des carbones </w:t>
      </w:r>
      <w:r w:rsidR="004662FE">
        <w:rPr>
          <w:sz w:val="24"/>
          <w:szCs w:val="24"/>
        </w:rPr>
        <w:t>chaque fois que c’est possible</w:t>
      </w:r>
      <w:r w:rsidR="003E177F">
        <w:rPr>
          <w:sz w:val="24"/>
          <w:szCs w:val="24"/>
        </w:rPr>
        <w:t>.</w:t>
      </w:r>
      <w:r w:rsidR="00864047">
        <w:rPr>
          <w:sz w:val="24"/>
          <w:szCs w:val="24"/>
        </w:rPr>
        <w:t xml:space="preserve"> </w:t>
      </w:r>
    </w:p>
    <w:p w14:paraId="2BB25A31" w14:textId="587C2F60" w:rsidR="009E05EB" w:rsidRPr="004530FA" w:rsidRDefault="00944188" w:rsidP="009E05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seconde force de ces principes est </w:t>
      </w:r>
      <w:r w:rsidR="009E05EB">
        <w:rPr>
          <w:sz w:val="24"/>
          <w:szCs w:val="24"/>
        </w:rPr>
        <w:t xml:space="preserve">qu’ils produisent </w:t>
      </w:r>
      <w:r w:rsidR="003270DC">
        <w:rPr>
          <w:sz w:val="24"/>
          <w:szCs w:val="24"/>
        </w:rPr>
        <w:t xml:space="preserve">directement ou indirectement </w:t>
      </w:r>
      <w:r w:rsidR="00552700">
        <w:rPr>
          <w:sz w:val="24"/>
          <w:szCs w:val="24"/>
        </w:rPr>
        <w:t xml:space="preserve">trois </w:t>
      </w:r>
      <w:r w:rsidR="009E05EB">
        <w:rPr>
          <w:sz w:val="24"/>
          <w:szCs w:val="24"/>
        </w:rPr>
        <w:t xml:space="preserve">outils de pilotage intuitifs </w:t>
      </w:r>
      <w:r w:rsidR="00101A62">
        <w:rPr>
          <w:sz w:val="24"/>
          <w:szCs w:val="24"/>
        </w:rPr>
        <w:t xml:space="preserve">et consensuels </w:t>
      </w:r>
      <w:r w:rsidR="009E05EB">
        <w:rPr>
          <w:sz w:val="24"/>
          <w:szCs w:val="24"/>
        </w:rPr>
        <w:t xml:space="preserve">qui </w:t>
      </w:r>
      <w:r w:rsidR="00101A62">
        <w:rPr>
          <w:sz w:val="24"/>
          <w:szCs w:val="24"/>
        </w:rPr>
        <w:t>permettent à chacun</w:t>
      </w:r>
      <w:r w:rsidR="00EC386D">
        <w:rPr>
          <w:sz w:val="24"/>
          <w:szCs w:val="24"/>
        </w:rPr>
        <w:t>, à son niveau,</w:t>
      </w:r>
      <w:r w:rsidR="00101A62">
        <w:rPr>
          <w:sz w:val="24"/>
          <w:szCs w:val="24"/>
        </w:rPr>
        <w:t xml:space="preserve"> de prendre ses responsabilités</w:t>
      </w:r>
      <w:r w:rsidR="00507B5A">
        <w:rPr>
          <w:sz w:val="24"/>
          <w:szCs w:val="24"/>
        </w:rPr>
        <w:t xml:space="preserve"> sur la transition climatique</w:t>
      </w:r>
      <w:r w:rsidR="00101A62">
        <w:rPr>
          <w:sz w:val="24"/>
          <w:szCs w:val="24"/>
        </w:rPr>
        <w:t>.</w:t>
      </w:r>
    </w:p>
    <w:p w14:paraId="0FEE1C90" w14:textId="5C032518" w:rsidR="00F72400" w:rsidRPr="00F72400" w:rsidRDefault="00F72400" w:rsidP="00552700">
      <w:pPr>
        <w:pStyle w:val="NormalWeb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F72400">
        <w:rPr>
          <w:rFonts w:asciiTheme="minorHAnsi" w:hAnsiTheme="minorHAnsi" w:cstheme="minorHAnsi"/>
          <w:b/>
          <w:bCs/>
        </w:rPr>
        <w:t xml:space="preserve">A chaque produit, son poids de carbones. </w:t>
      </w:r>
    </w:p>
    <w:p w14:paraId="3DB79ED5" w14:textId="52B2E16D" w:rsidR="00F72400" w:rsidRPr="00F72400" w:rsidRDefault="00F72400" w:rsidP="00F72400">
      <w:pPr>
        <w:pStyle w:val="NormalWeb"/>
        <w:jc w:val="both"/>
        <w:rPr>
          <w:rFonts w:asciiTheme="minorHAnsi" w:hAnsiTheme="minorHAnsi" w:cstheme="minorHAnsi"/>
        </w:rPr>
      </w:pPr>
      <w:r w:rsidRPr="00F72400">
        <w:rPr>
          <w:rFonts w:asciiTheme="minorHAnsi" w:hAnsiTheme="minorHAnsi" w:cstheme="minorHAnsi"/>
        </w:rPr>
        <w:lastRenderedPageBreak/>
        <w:t>L</w:t>
      </w:r>
      <w:r w:rsidR="00217027">
        <w:rPr>
          <w:rFonts w:asciiTheme="minorHAnsi" w:hAnsiTheme="minorHAnsi" w:cstheme="minorHAnsi"/>
        </w:rPr>
        <w:t>e premier principe de l</w:t>
      </w:r>
      <w:r w:rsidRPr="00F72400">
        <w:rPr>
          <w:rFonts w:asciiTheme="minorHAnsi" w:hAnsiTheme="minorHAnsi" w:cstheme="minorHAnsi"/>
        </w:rPr>
        <w:t>a C</w:t>
      </w:r>
      <w:r w:rsidR="00D938C1" w:rsidRPr="004B22D3">
        <w:rPr>
          <w:rFonts w:asciiTheme="minorHAnsi" w:hAnsiTheme="minorHAnsi" w:cstheme="minorHAnsi"/>
        </w:rPr>
        <w:t xml:space="preserve">omptabilité des </w:t>
      </w:r>
      <w:r w:rsidRPr="00F72400">
        <w:rPr>
          <w:rFonts w:asciiTheme="minorHAnsi" w:hAnsiTheme="minorHAnsi" w:cstheme="minorHAnsi"/>
        </w:rPr>
        <w:t>C</w:t>
      </w:r>
      <w:r w:rsidR="00D938C1" w:rsidRPr="004B22D3">
        <w:rPr>
          <w:rFonts w:asciiTheme="minorHAnsi" w:hAnsiTheme="minorHAnsi" w:cstheme="minorHAnsi"/>
        </w:rPr>
        <w:t>arbones</w:t>
      </w:r>
      <w:r w:rsidRPr="00F72400">
        <w:rPr>
          <w:rFonts w:asciiTheme="minorHAnsi" w:hAnsiTheme="minorHAnsi" w:cstheme="minorHAnsi"/>
        </w:rPr>
        <w:t xml:space="preserve"> </w:t>
      </w:r>
      <w:r w:rsidR="00217027">
        <w:rPr>
          <w:rFonts w:asciiTheme="minorHAnsi" w:hAnsiTheme="minorHAnsi" w:cstheme="minorHAnsi"/>
        </w:rPr>
        <w:t xml:space="preserve">est que le producteur indique </w:t>
      </w:r>
      <w:r w:rsidR="00E74AE8">
        <w:rPr>
          <w:rFonts w:asciiTheme="minorHAnsi" w:hAnsiTheme="minorHAnsi" w:cstheme="minorHAnsi"/>
        </w:rPr>
        <w:t xml:space="preserve">au </w:t>
      </w:r>
      <w:r w:rsidR="00217027">
        <w:rPr>
          <w:rFonts w:asciiTheme="minorHAnsi" w:hAnsiTheme="minorHAnsi" w:cstheme="minorHAnsi"/>
        </w:rPr>
        <w:t xml:space="preserve">client </w:t>
      </w:r>
      <w:r w:rsidR="00DF6D84">
        <w:rPr>
          <w:rFonts w:asciiTheme="minorHAnsi" w:hAnsiTheme="minorHAnsi" w:cstheme="minorHAnsi"/>
        </w:rPr>
        <w:t>un</w:t>
      </w:r>
      <w:r w:rsidR="00217027">
        <w:rPr>
          <w:rFonts w:asciiTheme="minorHAnsi" w:hAnsiTheme="minorHAnsi" w:cstheme="minorHAnsi"/>
        </w:rPr>
        <w:t xml:space="preserve"> </w:t>
      </w:r>
      <w:r w:rsidR="00E74AE8">
        <w:rPr>
          <w:rFonts w:asciiTheme="minorHAnsi" w:hAnsiTheme="minorHAnsi" w:cstheme="minorHAnsi"/>
        </w:rPr>
        <w:t>p</w:t>
      </w:r>
      <w:r w:rsidR="00217027">
        <w:rPr>
          <w:rFonts w:asciiTheme="minorHAnsi" w:hAnsiTheme="minorHAnsi" w:cstheme="minorHAnsi"/>
        </w:rPr>
        <w:t>oids</w:t>
      </w:r>
      <w:r w:rsidR="00E74AE8">
        <w:rPr>
          <w:rFonts w:asciiTheme="minorHAnsi" w:hAnsiTheme="minorHAnsi" w:cstheme="minorHAnsi"/>
        </w:rPr>
        <w:t xml:space="preserve"> </w:t>
      </w:r>
      <w:r w:rsidR="00221690">
        <w:rPr>
          <w:rFonts w:asciiTheme="minorHAnsi" w:hAnsiTheme="minorHAnsi" w:cstheme="minorHAnsi"/>
        </w:rPr>
        <w:t xml:space="preserve">de vente </w:t>
      </w:r>
      <w:r w:rsidR="0016356A">
        <w:rPr>
          <w:rFonts w:asciiTheme="minorHAnsi" w:hAnsiTheme="minorHAnsi" w:cstheme="minorHAnsi"/>
        </w:rPr>
        <w:t>d</w:t>
      </w:r>
      <w:r w:rsidR="00E05EE1">
        <w:rPr>
          <w:rFonts w:asciiTheme="minorHAnsi" w:hAnsiTheme="minorHAnsi" w:cstheme="minorHAnsi"/>
        </w:rPr>
        <w:t>u</w:t>
      </w:r>
      <w:r w:rsidR="00217027">
        <w:rPr>
          <w:rFonts w:asciiTheme="minorHAnsi" w:hAnsiTheme="minorHAnsi" w:cstheme="minorHAnsi"/>
        </w:rPr>
        <w:t xml:space="preserve"> </w:t>
      </w:r>
      <w:r w:rsidRPr="00F72400">
        <w:rPr>
          <w:rFonts w:asciiTheme="minorHAnsi" w:hAnsiTheme="minorHAnsi" w:cstheme="minorHAnsi"/>
        </w:rPr>
        <w:t>produit</w:t>
      </w:r>
      <w:r w:rsidR="003C6F2A">
        <w:rPr>
          <w:rFonts w:asciiTheme="minorHAnsi" w:hAnsiTheme="minorHAnsi" w:cstheme="minorHAnsi"/>
        </w:rPr>
        <w:t xml:space="preserve"> </w:t>
      </w:r>
      <w:r w:rsidR="00B4098B">
        <w:rPr>
          <w:rFonts w:asciiTheme="minorHAnsi" w:hAnsiTheme="minorHAnsi" w:cstheme="minorHAnsi"/>
        </w:rPr>
        <w:t>qui équilibre</w:t>
      </w:r>
      <w:r w:rsidR="00E05EE1">
        <w:rPr>
          <w:rFonts w:asciiTheme="minorHAnsi" w:hAnsiTheme="minorHAnsi" w:cstheme="minorHAnsi"/>
        </w:rPr>
        <w:t xml:space="preserve"> </w:t>
      </w:r>
      <w:r w:rsidR="00B4098B">
        <w:rPr>
          <w:rFonts w:asciiTheme="minorHAnsi" w:hAnsiTheme="minorHAnsi" w:cstheme="minorHAnsi"/>
        </w:rPr>
        <w:t>son</w:t>
      </w:r>
      <w:r w:rsidR="00514C06">
        <w:rPr>
          <w:rFonts w:asciiTheme="minorHAnsi" w:hAnsiTheme="minorHAnsi" w:cstheme="minorHAnsi"/>
        </w:rPr>
        <w:t xml:space="preserve"> poids de production</w:t>
      </w:r>
      <w:r w:rsidR="00217027">
        <w:rPr>
          <w:rFonts w:asciiTheme="minorHAnsi" w:hAnsiTheme="minorHAnsi" w:cstheme="minorHAnsi"/>
        </w:rPr>
        <w:t xml:space="preserve">. </w:t>
      </w:r>
      <w:r w:rsidR="00514C06">
        <w:rPr>
          <w:rFonts w:asciiTheme="minorHAnsi" w:hAnsiTheme="minorHAnsi" w:cstheme="minorHAnsi"/>
        </w:rPr>
        <w:t>La Comptabilité de</w:t>
      </w:r>
      <w:r w:rsidRPr="00F72400">
        <w:rPr>
          <w:rFonts w:asciiTheme="minorHAnsi" w:hAnsiTheme="minorHAnsi" w:cstheme="minorHAnsi"/>
        </w:rPr>
        <w:t>s</w:t>
      </w:r>
      <w:r w:rsidR="00221690">
        <w:rPr>
          <w:rFonts w:asciiTheme="minorHAnsi" w:hAnsiTheme="minorHAnsi" w:cstheme="minorHAnsi"/>
        </w:rPr>
        <w:t> </w:t>
      </w:r>
      <w:r w:rsidR="00514C06">
        <w:rPr>
          <w:rFonts w:asciiTheme="minorHAnsi" w:hAnsiTheme="minorHAnsi" w:cstheme="minorHAnsi"/>
        </w:rPr>
        <w:t xml:space="preserve">carbones </w:t>
      </w:r>
      <w:r w:rsidR="00CF1CD7">
        <w:rPr>
          <w:rFonts w:asciiTheme="minorHAnsi" w:hAnsiTheme="minorHAnsi" w:cstheme="minorHAnsi"/>
        </w:rPr>
        <w:t xml:space="preserve">donne au producteur </w:t>
      </w:r>
      <w:r w:rsidR="00DF6D84">
        <w:rPr>
          <w:rFonts w:asciiTheme="minorHAnsi" w:hAnsiTheme="minorHAnsi" w:cstheme="minorHAnsi"/>
        </w:rPr>
        <w:t>c</w:t>
      </w:r>
      <w:r w:rsidR="001B0593">
        <w:rPr>
          <w:rFonts w:asciiTheme="minorHAnsi" w:hAnsiTheme="minorHAnsi" w:cstheme="minorHAnsi"/>
        </w:rPr>
        <w:t xml:space="preserve">e solde </w:t>
      </w:r>
      <w:r w:rsidR="008004B7">
        <w:rPr>
          <w:rFonts w:asciiTheme="minorHAnsi" w:hAnsiTheme="minorHAnsi" w:cstheme="minorHAnsi"/>
        </w:rPr>
        <w:t xml:space="preserve">à minimiser </w:t>
      </w:r>
      <w:r w:rsidR="001B0593">
        <w:rPr>
          <w:rFonts w:asciiTheme="minorHAnsi" w:hAnsiTheme="minorHAnsi" w:cstheme="minorHAnsi"/>
        </w:rPr>
        <w:t>entre poids de la production et poids des ventes</w:t>
      </w:r>
      <w:r w:rsidR="008004B7">
        <w:rPr>
          <w:rFonts w:asciiTheme="minorHAnsi" w:hAnsiTheme="minorHAnsi" w:cstheme="minorHAnsi"/>
        </w:rPr>
        <w:t xml:space="preserve"> ; </w:t>
      </w:r>
      <w:r w:rsidR="001B0593">
        <w:rPr>
          <w:rFonts w:asciiTheme="minorHAnsi" w:hAnsiTheme="minorHAnsi" w:cstheme="minorHAnsi"/>
        </w:rPr>
        <w:t xml:space="preserve">et </w:t>
      </w:r>
      <w:r w:rsidR="00BB28C5">
        <w:rPr>
          <w:rFonts w:asciiTheme="minorHAnsi" w:hAnsiTheme="minorHAnsi" w:cstheme="minorHAnsi"/>
        </w:rPr>
        <w:t>le poids de vente d’équilibre qui aurait équilibr</w:t>
      </w:r>
      <w:r w:rsidR="00A61F51">
        <w:rPr>
          <w:rFonts w:asciiTheme="minorHAnsi" w:hAnsiTheme="minorHAnsi" w:cstheme="minorHAnsi"/>
        </w:rPr>
        <w:t>é</w:t>
      </w:r>
      <w:r w:rsidR="00BB28C5">
        <w:rPr>
          <w:rFonts w:asciiTheme="minorHAnsi" w:hAnsiTheme="minorHAnsi" w:cstheme="minorHAnsi"/>
        </w:rPr>
        <w:t xml:space="preserve"> production et vente s’il avait été appliqué pendant l’exercice</w:t>
      </w:r>
      <w:r w:rsidR="00A61F51">
        <w:rPr>
          <w:rFonts w:asciiTheme="minorHAnsi" w:hAnsiTheme="minorHAnsi" w:cstheme="minorHAnsi"/>
        </w:rPr>
        <w:t xml:space="preserve"> : il </w:t>
      </w:r>
      <w:r w:rsidR="00514C06">
        <w:rPr>
          <w:rFonts w:asciiTheme="minorHAnsi" w:hAnsiTheme="minorHAnsi" w:cstheme="minorHAnsi"/>
        </w:rPr>
        <w:t>l</w:t>
      </w:r>
      <w:r w:rsidR="00EB5088">
        <w:rPr>
          <w:rFonts w:asciiTheme="minorHAnsi" w:hAnsiTheme="minorHAnsi" w:cstheme="minorHAnsi"/>
        </w:rPr>
        <w:t>e guide dans sa politique de poids de vente</w:t>
      </w:r>
      <w:r w:rsidRPr="00F72400">
        <w:rPr>
          <w:rFonts w:asciiTheme="minorHAnsi" w:hAnsiTheme="minorHAnsi" w:cstheme="minorHAnsi"/>
        </w:rPr>
        <w:t>.</w:t>
      </w:r>
    </w:p>
    <w:p w14:paraId="7F2CA02C" w14:textId="77777777" w:rsidR="00202DB4" w:rsidRPr="00202DB4" w:rsidRDefault="00202DB4" w:rsidP="004B22D3">
      <w:pPr>
        <w:pStyle w:val="NormalWeb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02DB4">
        <w:rPr>
          <w:rFonts w:asciiTheme="minorHAnsi" w:hAnsiTheme="minorHAnsi" w:cstheme="minorHAnsi"/>
          <w:b/>
          <w:bCs/>
        </w:rPr>
        <w:t>A chaque producteur, son résultat de décarbonation.</w:t>
      </w:r>
    </w:p>
    <w:p w14:paraId="0469B1DA" w14:textId="77777777" w:rsidR="002E7D4C" w:rsidRDefault="00E74AE8" w:rsidP="002E7D4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B22D3" w:rsidRPr="00F72400">
        <w:rPr>
          <w:rFonts w:asciiTheme="minorHAnsi" w:hAnsiTheme="minorHAnsi" w:cstheme="minorHAnsi"/>
        </w:rPr>
        <w:t xml:space="preserve">a </w:t>
      </w:r>
      <w:r w:rsidR="00D5642D">
        <w:rPr>
          <w:rFonts w:asciiTheme="minorHAnsi" w:hAnsiTheme="minorHAnsi" w:cstheme="minorHAnsi"/>
        </w:rPr>
        <w:t xml:space="preserve">variation du poids d’équilibre </w:t>
      </w:r>
      <w:r w:rsidR="00F63F1A">
        <w:rPr>
          <w:rFonts w:asciiTheme="minorHAnsi" w:hAnsiTheme="minorHAnsi" w:cstheme="minorHAnsi"/>
        </w:rPr>
        <w:t xml:space="preserve">(multipliée par les quantités vendues) </w:t>
      </w:r>
      <w:r w:rsidR="00D5642D">
        <w:rPr>
          <w:rFonts w:asciiTheme="minorHAnsi" w:hAnsiTheme="minorHAnsi" w:cstheme="minorHAnsi"/>
        </w:rPr>
        <w:t xml:space="preserve">donne au producteur son résultat </w:t>
      </w:r>
      <w:r w:rsidR="00202DB4" w:rsidRPr="00202DB4">
        <w:rPr>
          <w:rFonts w:asciiTheme="minorHAnsi" w:hAnsiTheme="minorHAnsi" w:cstheme="minorHAnsi"/>
        </w:rPr>
        <w:t>décarbonation</w:t>
      </w:r>
      <w:r w:rsidR="00F63F1A">
        <w:rPr>
          <w:rFonts w:asciiTheme="minorHAnsi" w:hAnsiTheme="minorHAnsi" w:cstheme="minorHAnsi"/>
        </w:rPr>
        <w:t xml:space="preserve">. La variation des quantités peut lui donner une seconde composante du résultat, si la taxonomie a défini un poids de vente cible. </w:t>
      </w:r>
      <w:r w:rsidR="00BE4F3D">
        <w:rPr>
          <w:rFonts w:asciiTheme="minorHAnsi" w:hAnsiTheme="minorHAnsi" w:cstheme="minorHAnsi"/>
        </w:rPr>
        <w:t> </w:t>
      </w:r>
    </w:p>
    <w:p w14:paraId="66465CAB" w14:textId="3608A333" w:rsidR="00202DB4" w:rsidRPr="00202DB4" w:rsidRDefault="00202DB4" w:rsidP="002E7D4C">
      <w:pPr>
        <w:pStyle w:val="NormalWeb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202DB4">
        <w:rPr>
          <w:rFonts w:asciiTheme="minorHAnsi" w:hAnsiTheme="minorHAnsi" w:cstheme="minorHAnsi"/>
          <w:b/>
          <w:bCs/>
        </w:rPr>
        <w:t>A chaque financement, sa rentabilité climatique.</w:t>
      </w:r>
    </w:p>
    <w:p w14:paraId="14625C7A" w14:textId="4F5B785A" w:rsidR="00202DB4" w:rsidRPr="00202DB4" w:rsidRDefault="00D36966" w:rsidP="00202DB4">
      <w:pPr>
        <w:pStyle w:val="NormalWeb"/>
        <w:jc w:val="both"/>
        <w:rPr>
          <w:rFonts w:asciiTheme="minorHAnsi" w:hAnsiTheme="minorHAnsi" w:cstheme="minorHAnsi"/>
        </w:rPr>
      </w:pPr>
      <w:r w:rsidRPr="00F72400">
        <w:rPr>
          <w:rFonts w:asciiTheme="minorHAnsi" w:hAnsiTheme="minorHAnsi" w:cstheme="minorHAnsi"/>
        </w:rPr>
        <w:t>L</w:t>
      </w:r>
      <w:r w:rsidR="002E7D4C">
        <w:rPr>
          <w:rFonts w:asciiTheme="minorHAnsi" w:hAnsiTheme="minorHAnsi" w:cstheme="minorHAnsi"/>
        </w:rPr>
        <w:t xml:space="preserve">e résultat de décarbonation </w:t>
      </w:r>
      <w:r w:rsidR="006552C1">
        <w:rPr>
          <w:rFonts w:asciiTheme="minorHAnsi" w:hAnsiTheme="minorHAnsi" w:cstheme="minorHAnsi"/>
        </w:rPr>
        <w:t xml:space="preserve">permet </w:t>
      </w:r>
      <w:r>
        <w:rPr>
          <w:rFonts w:asciiTheme="minorHAnsi" w:hAnsiTheme="minorHAnsi" w:cstheme="minorHAnsi"/>
        </w:rPr>
        <w:t xml:space="preserve">à un acteur financier </w:t>
      </w:r>
      <w:r w:rsidR="006552C1">
        <w:rPr>
          <w:rFonts w:asciiTheme="minorHAnsi" w:hAnsiTheme="minorHAnsi" w:cstheme="minorHAnsi"/>
        </w:rPr>
        <w:t xml:space="preserve">de calculer </w:t>
      </w:r>
      <w:r>
        <w:rPr>
          <w:rFonts w:asciiTheme="minorHAnsi" w:hAnsiTheme="minorHAnsi" w:cstheme="minorHAnsi"/>
        </w:rPr>
        <w:t>l</w:t>
      </w:r>
      <w:r w:rsidR="00202DB4" w:rsidRPr="00202DB4">
        <w:rPr>
          <w:rFonts w:asciiTheme="minorHAnsi" w:hAnsiTheme="minorHAnsi" w:cstheme="minorHAnsi"/>
        </w:rPr>
        <w:t xml:space="preserve">a rentabilité climatique </w:t>
      </w:r>
      <w:r>
        <w:rPr>
          <w:rFonts w:asciiTheme="minorHAnsi" w:hAnsiTheme="minorHAnsi" w:cstheme="minorHAnsi"/>
        </w:rPr>
        <w:t xml:space="preserve">de ses </w:t>
      </w:r>
      <w:r w:rsidRPr="00202DB4">
        <w:rPr>
          <w:rFonts w:asciiTheme="minorHAnsi" w:hAnsiTheme="minorHAnsi" w:cstheme="minorHAnsi"/>
        </w:rPr>
        <w:t>portefeuille</w:t>
      </w:r>
      <w:r w:rsidR="00763881">
        <w:rPr>
          <w:rFonts w:asciiTheme="minorHAnsi" w:hAnsiTheme="minorHAnsi" w:cstheme="minorHAnsi"/>
        </w:rPr>
        <w:t>s</w:t>
      </w:r>
      <w:r w:rsidRPr="00202DB4">
        <w:rPr>
          <w:rFonts w:asciiTheme="minorHAnsi" w:hAnsiTheme="minorHAnsi" w:cstheme="minorHAnsi"/>
        </w:rPr>
        <w:t xml:space="preserve"> de placements</w:t>
      </w:r>
      <w:r w:rsidR="00A24B42">
        <w:rPr>
          <w:rFonts w:asciiTheme="minorHAnsi" w:hAnsiTheme="minorHAnsi" w:cstheme="minorHAnsi"/>
        </w:rPr>
        <w:t> : c’est</w:t>
      </w:r>
      <w:r w:rsidR="006552C1">
        <w:rPr>
          <w:rFonts w:asciiTheme="minorHAnsi" w:hAnsiTheme="minorHAnsi" w:cstheme="minorHAnsi"/>
        </w:rPr>
        <w:t xml:space="preserve"> </w:t>
      </w:r>
      <w:r w:rsidR="00202DB4" w:rsidRPr="00202DB4">
        <w:rPr>
          <w:rFonts w:asciiTheme="minorHAnsi" w:hAnsiTheme="minorHAnsi" w:cstheme="minorHAnsi"/>
        </w:rPr>
        <w:t>le total des résultats de décarbonation des acteurs qu’il finance.</w:t>
      </w:r>
    </w:p>
    <w:p w14:paraId="287945AE" w14:textId="2FE70DE5" w:rsidR="00741D0E" w:rsidRPr="00AE4284" w:rsidRDefault="00EE238B" w:rsidP="00AE4284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 cadre peut devenir universel</w:t>
      </w:r>
      <w:r w:rsidR="00FF28B5">
        <w:rPr>
          <w:rFonts w:asciiTheme="minorHAnsi" w:hAnsiTheme="minorHAnsi" w:cstheme="minorHAnsi"/>
        </w:rPr>
        <w:t> : les règles volontaires qu’il propose ont vocation à devenir des normes comptables</w:t>
      </w:r>
      <w:r w:rsidR="00772E2E">
        <w:rPr>
          <w:rFonts w:asciiTheme="minorHAnsi" w:hAnsiTheme="minorHAnsi" w:cstheme="minorHAnsi"/>
        </w:rPr>
        <w:t>. E</w:t>
      </w:r>
      <w:r w:rsidR="00FF28B5">
        <w:rPr>
          <w:rFonts w:asciiTheme="minorHAnsi" w:hAnsiTheme="minorHAnsi" w:cstheme="minorHAnsi"/>
        </w:rPr>
        <w:t xml:space="preserve">lles sont </w:t>
      </w:r>
      <w:r w:rsidR="00200081" w:rsidRPr="001B3666">
        <w:rPr>
          <w:rFonts w:asciiTheme="minorHAnsi" w:hAnsiTheme="minorHAnsi" w:cstheme="minorHAnsi"/>
        </w:rPr>
        <w:t xml:space="preserve">la base de </w:t>
      </w:r>
      <w:r w:rsidR="006011A2" w:rsidRPr="001B3666">
        <w:rPr>
          <w:rFonts w:asciiTheme="minorHAnsi" w:hAnsiTheme="minorHAnsi" w:cstheme="minorHAnsi"/>
        </w:rPr>
        <w:t>Calculateur</w:t>
      </w:r>
      <w:r w:rsidR="00DC4C67" w:rsidRPr="001B3666">
        <w:rPr>
          <w:rFonts w:asciiTheme="minorHAnsi" w:hAnsiTheme="minorHAnsi" w:cstheme="minorHAnsi"/>
        </w:rPr>
        <w:t>s</w:t>
      </w:r>
      <w:r w:rsidR="006011A2" w:rsidRPr="001B3666">
        <w:rPr>
          <w:rFonts w:asciiTheme="minorHAnsi" w:hAnsiTheme="minorHAnsi" w:cstheme="minorHAnsi"/>
        </w:rPr>
        <w:t xml:space="preserve"> carbone</w:t>
      </w:r>
      <w:r w:rsidR="004F6EB3">
        <w:rPr>
          <w:rFonts w:asciiTheme="minorHAnsi" w:hAnsiTheme="minorHAnsi" w:cstheme="minorHAnsi"/>
        </w:rPr>
        <w:t>s</w:t>
      </w:r>
      <w:r w:rsidR="0017300E" w:rsidRPr="001B3666">
        <w:rPr>
          <w:rFonts w:asciiTheme="minorHAnsi" w:hAnsiTheme="minorHAnsi" w:cstheme="minorHAnsi"/>
        </w:rPr>
        <w:t xml:space="preserve"> </w:t>
      </w:r>
      <w:r w:rsidR="002075DB" w:rsidRPr="001B3666">
        <w:rPr>
          <w:rFonts w:asciiTheme="minorHAnsi" w:hAnsiTheme="minorHAnsi" w:cstheme="minorHAnsi"/>
        </w:rPr>
        <w:t xml:space="preserve">gratuits </w:t>
      </w:r>
      <w:r w:rsidR="006011A2" w:rsidRPr="001B3666">
        <w:rPr>
          <w:rFonts w:asciiTheme="minorHAnsi" w:hAnsiTheme="minorHAnsi" w:cstheme="minorHAnsi"/>
        </w:rPr>
        <w:t xml:space="preserve">qui </w:t>
      </w:r>
      <w:r w:rsidR="00C33D0A" w:rsidRPr="00C33D0A">
        <w:rPr>
          <w:rFonts w:asciiTheme="minorHAnsi" w:hAnsiTheme="minorHAnsi" w:cstheme="minorHAnsi"/>
        </w:rPr>
        <w:t xml:space="preserve">démocratisent les comptes carbones et leurs outils de pilotage en les ouvrant </w:t>
      </w:r>
      <w:r w:rsidR="00AB5E04">
        <w:rPr>
          <w:rFonts w:asciiTheme="minorHAnsi" w:hAnsiTheme="minorHAnsi" w:cstheme="minorHAnsi"/>
        </w:rPr>
        <w:t>aux petites entreprises</w:t>
      </w:r>
      <w:r w:rsidR="00C33D0A" w:rsidRPr="00C33D0A">
        <w:rPr>
          <w:rFonts w:asciiTheme="minorHAnsi" w:hAnsiTheme="minorHAnsi" w:cstheme="minorHAnsi"/>
        </w:rPr>
        <w:t>.</w:t>
      </w:r>
    </w:p>
    <w:p w14:paraId="629FD4CD" w14:textId="1A6DA866" w:rsidR="00AC18DD" w:rsidRPr="00741D0E" w:rsidRDefault="00741D0E" w:rsidP="00741D0E">
      <w:pPr>
        <w:jc w:val="both"/>
        <w:rPr>
          <w:i/>
          <w:iCs/>
          <w:sz w:val="24"/>
          <w:szCs w:val="24"/>
        </w:rPr>
      </w:pPr>
      <w:r w:rsidRPr="00741D0E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2226C" wp14:editId="699021D9">
                <wp:simplePos x="0" y="0"/>
                <wp:positionH relativeFrom="column">
                  <wp:posOffset>-152400</wp:posOffset>
                </wp:positionH>
                <wp:positionV relativeFrom="paragraph">
                  <wp:posOffset>181610</wp:posOffset>
                </wp:positionV>
                <wp:extent cx="6138545" cy="1404620"/>
                <wp:effectExtent l="0" t="0" r="14605" b="27940"/>
                <wp:wrapSquare wrapText="bothSides"/>
                <wp:docPr id="8732204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8B7F" w14:textId="054C9A12" w:rsidR="00EF6C7A" w:rsidRDefault="00EF6C7A" w:rsidP="00EF6C7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Les </w:t>
                            </w:r>
                            <w:r w:rsidRPr="007014A5">
                              <w:rPr>
                                <w:rFonts w:eastAsia="Times New Roman"/>
                                <w:i/>
                                <w:iCs/>
                              </w:rPr>
                              <w:t>Principes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décrits dans ce document sont soumis en continu à discussions ouvertes par la communauté Carbones sur factures à travers son site </w:t>
                            </w:r>
                            <w:hyperlink r:id="rId8" w:history="1">
                              <w:r w:rsidRPr="007014A5">
                                <w:rPr>
                                  <w:rStyle w:val="Lienhypertexte"/>
                                  <w:rFonts w:eastAsia="Times New Roman"/>
                                </w:rPr>
                                <w:t>carbones-factures.org</w:t>
                              </w:r>
                            </w:hyperlink>
                            <w:r>
                              <w:rPr>
                                <w:rFonts w:eastAsia="Times New Roman"/>
                              </w:rPr>
                              <w:t xml:space="preserve">. </w:t>
                            </w:r>
                          </w:p>
                          <w:p w14:paraId="37A6390C" w14:textId="740E4D44" w:rsidR="00EF6C7A" w:rsidRDefault="00EF6C7A" w:rsidP="00EF6C7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Carbones sur factures construit en parallèle des </w:t>
                            </w:r>
                            <w:hyperlink r:id="rId9" w:history="1">
                              <w:r w:rsidRPr="007014A5">
                                <w:rPr>
                                  <w:rStyle w:val="Lienhypertexte"/>
                                  <w:rFonts w:eastAsia="Times New Roman"/>
                                </w:rPr>
                                <w:t>Calculateurs gratuits</w:t>
                              </w:r>
                            </w:hyperlink>
                            <w:r>
                              <w:rPr>
                                <w:rFonts w:eastAsia="Times New Roman"/>
                              </w:rPr>
                              <w:t xml:space="preserve"> qui mettent en œuvre ces </w:t>
                            </w:r>
                            <w:r w:rsidRPr="007014A5">
                              <w:rPr>
                                <w:rFonts w:eastAsia="Times New Roman"/>
                                <w:i/>
                                <w:iCs/>
                              </w:rPr>
                              <w:t>Principes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et permettent à une petite entreprise de produire des comptes carbones et ses outils de pilotage en y consacrant une heure une fois par an.</w:t>
                            </w:r>
                          </w:p>
                          <w:p w14:paraId="0B215688" w14:textId="2DEE0858" w:rsidR="00EF6C7A" w:rsidRDefault="00AE4284" w:rsidP="00EF6C7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</w:t>
                            </w:r>
                            <w:r w:rsidR="00EF6C7A">
                              <w:rPr>
                                <w:rFonts w:eastAsia="Times New Roman"/>
                              </w:rPr>
                              <w:t>ocuments et outils produits sont gratuits et libres de droits.</w:t>
                            </w:r>
                          </w:p>
                          <w:p w14:paraId="07AEBFBD" w14:textId="28EE1B8F" w:rsidR="00741D0E" w:rsidRPr="00EF6C7A" w:rsidRDefault="00EF6C7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Carbones sur factures est incubé par le lobby d’intérêt collectif </w:t>
                            </w:r>
                            <w:hyperlink r:id="rId10" w:history="1">
                              <w:r>
                                <w:rPr>
                                  <w:rStyle w:val="lev"/>
                                  <w:color w:val="0000FF"/>
                                  <w:u w:val="single"/>
                                </w:rPr>
                                <w:t>Réconcilions-nous !</w:t>
                              </w:r>
                            </w:hyperlink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222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pt;margin-top:14.3pt;width:48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">
                <v:textbox style="mso-fit-shape-to-text:t">
                  <w:txbxContent>
                    <w:p w14:paraId="37758B7F" w14:textId="054C9A12" w:rsidR="00EF6C7A" w:rsidRDefault="00EF6C7A" w:rsidP="00EF6C7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Les </w:t>
                      </w:r>
                      <w:r w:rsidRPr="007014A5">
                        <w:rPr>
                          <w:rFonts w:eastAsia="Times New Roman"/>
                          <w:i/>
                          <w:iCs/>
                        </w:rPr>
                        <w:t>Principes</w:t>
                      </w:r>
                      <w:r>
                        <w:rPr>
                          <w:rFonts w:eastAsia="Times New Roman"/>
                        </w:rPr>
                        <w:t xml:space="preserve"> décrits dans ce document sont soumis en continu à discussions ouvertes par la communauté Carbones sur factures à travers son site </w:t>
                      </w:r>
                      <w:hyperlink r:id="rId11" w:history="1">
                        <w:r w:rsidRPr="007014A5">
                          <w:rPr>
                            <w:rStyle w:val="Lienhypertexte"/>
                            <w:rFonts w:eastAsia="Times New Roman"/>
                          </w:rPr>
                          <w:t>carbones-factures.org</w:t>
                        </w:r>
                      </w:hyperlink>
                      <w:r>
                        <w:rPr>
                          <w:rFonts w:eastAsia="Times New Roman"/>
                        </w:rPr>
                        <w:t xml:space="preserve">. </w:t>
                      </w:r>
                    </w:p>
                    <w:p w14:paraId="37A6390C" w14:textId="740E4D44" w:rsidR="00EF6C7A" w:rsidRDefault="00EF6C7A" w:rsidP="00EF6C7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Carbones sur factures construit en parallèle des </w:t>
                      </w:r>
                      <w:hyperlink r:id="rId12" w:history="1">
                        <w:r w:rsidRPr="007014A5">
                          <w:rPr>
                            <w:rStyle w:val="Lienhypertexte"/>
                            <w:rFonts w:eastAsia="Times New Roman"/>
                          </w:rPr>
                          <w:t>Calculateurs gratuits</w:t>
                        </w:r>
                      </w:hyperlink>
                      <w:r>
                        <w:rPr>
                          <w:rFonts w:eastAsia="Times New Roman"/>
                        </w:rPr>
                        <w:t xml:space="preserve"> qui mettent en œuvre ces </w:t>
                      </w:r>
                      <w:r w:rsidRPr="007014A5">
                        <w:rPr>
                          <w:rFonts w:eastAsia="Times New Roman"/>
                          <w:i/>
                          <w:iCs/>
                        </w:rPr>
                        <w:t>Principes</w:t>
                      </w:r>
                      <w:r>
                        <w:rPr>
                          <w:rFonts w:eastAsia="Times New Roman"/>
                        </w:rPr>
                        <w:t xml:space="preserve"> et permettent à une petite entreprise de produire des comptes carbones et ses outils de pilotage en y consacrant une heure une fois par an.</w:t>
                      </w:r>
                    </w:p>
                    <w:p w14:paraId="0B215688" w14:textId="2DEE0858" w:rsidR="00EF6C7A" w:rsidRDefault="00AE4284" w:rsidP="00EF6C7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</w:t>
                      </w:r>
                      <w:r w:rsidR="00EF6C7A">
                        <w:rPr>
                          <w:rFonts w:eastAsia="Times New Roman"/>
                        </w:rPr>
                        <w:t>ocuments et outils produits sont gratuits et libres de droits.</w:t>
                      </w:r>
                    </w:p>
                    <w:p w14:paraId="07AEBFBD" w14:textId="28EE1B8F" w:rsidR="00741D0E" w:rsidRPr="00EF6C7A" w:rsidRDefault="00EF6C7A">
                      <w:pPr>
                        <w:rPr>
                          <w:rFonts w:eastAsia="Times New Roman"/>
                        </w:rPr>
                      </w:pPr>
                      <w:r>
                        <w:t xml:space="preserve">Carbones sur factures est incubé par le lobby d’intérêt collectif </w:t>
                      </w:r>
                      <w:hyperlink r:id="rId13" w:history="1">
                        <w:r>
                          <w:rPr>
                            <w:rStyle w:val="lev"/>
                            <w:color w:val="0000FF"/>
                            <w:u w:val="single"/>
                          </w:rPr>
                          <w:t>Réconcilions-nous !</w:t>
                        </w:r>
                      </w:hyperlink>
                      <w: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8DD">
        <w:rPr>
          <w:rFonts w:cstheme="minorHAnsi"/>
          <w:color w:val="000000" w:themeColor="text1"/>
          <w:sz w:val="24"/>
          <w:szCs w:val="24"/>
          <w:lang w:eastAsia="fr-FR"/>
        </w:rPr>
        <w:br w:type="page"/>
      </w:r>
    </w:p>
    <w:p w14:paraId="771CECA5" w14:textId="77777777" w:rsidR="00011EE5" w:rsidRDefault="00011EE5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63ED4623" w14:textId="77777777" w:rsidR="005B4AF0" w:rsidRDefault="005B4AF0" w:rsidP="00296C2D">
      <w:pPr>
        <w:spacing w:after="0" w:line="240" w:lineRule="auto"/>
        <w:jc w:val="center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44FD4FF0" w14:textId="21DE1617" w:rsidR="00ED4648" w:rsidRPr="00660E37" w:rsidRDefault="003F6981" w:rsidP="00296C2D">
      <w:pPr>
        <w:spacing w:after="0" w:line="240" w:lineRule="auto"/>
        <w:jc w:val="center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660E37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Plan</w:t>
      </w:r>
    </w:p>
    <w:p w14:paraId="038DCD5F" w14:textId="77777777" w:rsidR="003F6981" w:rsidRDefault="003F6981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1E42FD3" w14:textId="77777777" w:rsidR="00011EE5" w:rsidRDefault="00011EE5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4753AAB" w14:textId="77777777" w:rsidR="00011EE5" w:rsidRDefault="00011EE5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7EAE8B31" w14:textId="77777777" w:rsidR="005B4AF0" w:rsidRPr="003F6981" w:rsidRDefault="005B4AF0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D8F9C5A" w14:textId="77777777" w:rsidR="00E8065B" w:rsidRDefault="00DE65EE" w:rsidP="00D94192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Définition </w:t>
      </w:r>
      <w:r w:rsidR="00E8065B">
        <w:rPr>
          <w:rFonts w:cstheme="minorHAnsi"/>
          <w:color w:val="000000" w:themeColor="text1"/>
          <w:sz w:val="24"/>
          <w:szCs w:val="24"/>
          <w:lang w:eastAsia="fr-FR"/>
        </w:rPr>
        <w:t>de la comptabilité des carbones</w:t>
      </w:r>
    </w:p>
    <w:p w14:paraId="2DB7655C" w14:textId="227F0F8D" w:rsidR="00490750" w:rsidRDefault="000D0405" w:rsidP="00332982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Le Compte carbone d</w:t>
      </w:r>
      <w:r w:rsidR="001A0D4C">
        <w:rPr>
          <w:rFonts w:cstheme="minorHAnsi"/>
          <w:color w:val="000000" w:themeColor="text1"/>
          <w:sz w:val="24"/>
          <w:szCs w:val="24"/>
          <w:lang w:eastAsia="fr-FR"/>
        </w:rPr>
        <w:t>’équilibr</w:t>
      </w:r>
      <w:r w:rsidR="00490750">
        <w:rPr>
          <w:rFonts w:cstheme="minorHAnsi"/>
          <w:color w:val="000000" w:themeColor="text1"/>
          <w:sz w:val="24"/>
          <w:szCs w:val="24"/>
          <w:lang w:eastAsia="fr-FR"/>
        </w:rPr>
        <w:t>e</w:t>
      </w:r>
    </w:p>
    <w:p w14:paraId="027BFC2B" w14:textId="39080119" w:rsidR="00C0113A" w:rsidRPr="00B64C43" w:rsidRDefault="0045632F" w:rsidP="00B64C43">
      <w:pPr>
        <w:pStyle w:val="Paragraphedeliste"/>
        <w:numPr>
          <w:ilvl w:val="1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Les </w:t>
      </w:r>
      <w:r w:rsidR="00DF4AF6">
        <w:rPr>
          <w:rFonts w:cstheme="minorHAnsi"/>
          <w:color w:val="000000" w:themeColor="text1"/>
          <w:sz w:val="24"/>
          <w:szCs w:val="24"/>
          <w:lang w:eastAsia="fr-FR"/>
        </w:rPr>
        <w:t xml:space="preserve">poids des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carbones </w:t>
      </w:r>
      <w:r w:rsidR="00C0113A">
        <w:rPr>
          <w:rFonts w:cstheme="minorHAnsi"/>
          <w:color w:val="000000" w:themeColor="text1"/>
          <w:sz w:val="24"/>
          <w:szCs w:val="24"/>
          <w:lang w:eastAsia="fr-FR"/>
        </w:rPr>
        <w:t>de</w:t>
      </w:r>
      <w:r w:rsidR="00F455FB">
        <w:rPr>
          <w:rFonts w:cstheme="minorHAnsi"/>
          <w:color w:val="000000" w:themeColor="text1"/>
          <w:sz w:val="24"/>
          <w:szCs w:val="24"/>
          <w:lang w:eastAsia="fr-FR"/>
        </w:rPr>
        <w:t xml:space="preserve"> la production</w:t>
      </w:r>
    </w:p>
    <w:p w14:paraId="11FA2689" w14:textId="3203815A" w:rsidR="00F63A9E" w:rsidRDefault="00F63A9E" w:rsidP="00F63A9E">
      <w:pPr>
        <w:pStyle w:val="Paragraphedeliste"/>
        <w:numPr>
          <w:ilvl w:val="1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Les poids </w:t>
      </w:r>
      <w:r w:rsidR="00B64C43">
        <w:rPr>
          <w:rFonts w:cstheme="minorHAnsi"/>
          <w:color w:val="000000" w:themeColor="text1"/>
          <w:sz w:val="24"/>
          <w:szCs w:val="24"/>
          <w:lang w:eastAsia="fr-FR"/>
        </w:rPr>
        <w:t xml:space="preserve">de vente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d’équilibre</w:t>
      </w:r>
    </w:p>
    <w:p w14:paraId="59F05EF2" w14:textId="77777777" w:rsidR="001928BA" w:rsidRDefault="001928BA" w:rsidP="001928BA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E561E3">
        <w:rPr>
          <w:rFonts w:cstheme="minorHAnsi"/>
          <w:color w:val="000000" w:themeColor="text1"/>
          <w:sz w:val="24"/>
          <w:szCs w:val="24"/>
          <w:lang w:eastAsia="fr-FR"/>
        </w:rPr>
        <w:t xml:space="preserve">Le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Bilan des </w:t>
      </w:r>
      <w:r w:rsidRPr="00E561E3">
        <w:rPr>
          <w:rFonts w:cstheme="minorHAnsi"/>
          <w:color w:val="000000" w:themeColor="text1"/>
          <w:sz w:val="24"/>
          <w:szCs w:val="24"/>
          <w:lang w:eastAsia="fr-FR"/>
        </w:rPr>
        <w:t>carbone</w:t>
      </w:r>
      <w:r>
        <w:rPr>
          <w:rFonts w:cstheme="minorHAnsi"/>
          <w:color w:val="000000" w:themeColor="text1"/>
          <w:sz w:val="24"/>
          <w:szCs w:val="24"/>
          <w:lang w:eastAsia="fr-FR"/>
        </w:rPr>
        <w:t>s</w:t>
      </w:r>
    </w:p>
    <w:p w14:paraId="4526539E" w14:textId="75BEA470" w:rsidR="00BD57E1" w:rsidRPr="000E447F" w:rsidRDefault="00BD57E1" w:rsidP="00332982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332982">
        <w:rPr>
          <w:sz w:val="24"/>
          <w:szCs w:val="24"/>
        </w:rPr>
        <w:t xml:space="preserve">Le résultat de décarbonation d’une période à l’autre </w:t>
      </w:r>
    </w:p>
    <w:p w14:paraId="7AE04D87" w14:textId="077370A6" w:rsidR="000E447F" w:rsidRPr="000E447F" w:rsidRDefault="000E447F" w:rsidP="000E447F">
      <w:pPr>
        <w:pStyle w:val="Paragraphedeliste"/>
        <w:numPr>
          <w:ilvl w:val="1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sz w:val="24"/>
          <w:szCs w:val="24"/>
        </w:rPr>
        <w:t>Le calcul du résultat</w:t>
      </w:r>
    </w:p>
    <w:p w14:paraId="2CABBBB6" w14:textId="63EAC3C3" w:rsidR="000E447F" w:rsidRPr="00332982" w:rsidRDefault="000E447F" w:rsidP="000E447F">
      <w:pPr>
        <w:pStyle w:val="Paragraphedeliste"/>
        <w:numPr>
          <w:ilvl w:val="1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sz w:val="24"/>
          <w:szCs w:val="24"/>
        </w:rPr>
        <w:t>Les transferts de résultat de décarbonation</w:t>
      </w:r>
    </w:p>
    <w:p w14:paraId="0F34A627" w14:textId="75475A03" w:rsidR="00F454E3" w:rsidRPr="002E05E2" w:rsidRDefault="00080F3A" w:rsidP="002E05E2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Le</w:t>
      </w:r>
      <w:r w:rsidR="00A4293D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13254B">
        <w:rPr>
          <w:rFonts w:cstheme="minorHAnsi"/>
          <w:color w:val="000000" w:themeColor="text1"/>
          <w:sz w:val="24"/>
          <w:szCs w:val="24"/>
          <w:lang w:eastAsia="fr-FR"/>
        </w:rPr>
        <w:t>C</w:t>
      </w:r>
      <w:r>
        <w:rPr>
          <w:rFonts w:cstheme="minorHAnsi"/>
          <w:color w:val="000000" w:themeColor="text1"/>
          <w:sz w:val="24"/>
          <w:szCs w:val="24"/>
          <w:lang w:eastAsia="fr-FR"/>
        </w:rPr>
        <w:t>ompte</w:t>
      </w:r>
      <w:r w:rsidR="00A4293D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A4293D"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carbone</w:t>
      </w:r>
      <w:r w:rsidR="00A4293D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13254B">
        <w:rPr>
          <w:rFonts w:cstheme="minorHAnsi"/>
          <w:color w:val="000000" w:themeColor="text1"/>
          <w:sz w:val="24"/>
          <w:szCs w:val="24"/>
          <w:lang w:eastAsia="fr-FR"/>
        </w:rPr>
        <w:t>consolidé</w:t>
      </w:r>
      <w:r w:rsidR="00A4293D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 w:rsidR="002E05E2">
        <w:rPr>
          <w:rFonts w:cstheme="minorHAnsi"/>
          <w:color w:val="000000" w:themeColor="text1"/>
          <w:sz w:val="24"/>
          <w:szCs w:val="24"/>
          <w:lang w:eastAsia="fr-FR"/>
        </w:rPr>
        <w:t xml:space="preserve"> et</w:t>
      </w:r>
      <w:r w:rsidR="00E561E3" w:rsidRPr="002E05E2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9508BA" w:rsidRPr="002E05E2">
        <w:rPr>
          <w:rFonts w:cstheme="minorHAnsi"/>
          <w:color w:val="000000" w:themeColor="text1"/>
          <w:sz w:val="24"/>
          <w:szCs w:val="24"/>
          <w:lang w:eastAsia="fr-FR"/>
        </w:rPr>
        <w:t>analytiques</w:t>
      </w:r>
    </w:p>
    <w:p w14:paraId="5B300A02" w14:textId="3B3C5AB8" w:rsidR="00284ADA" w:rsidRDefault="00284ADA" w:rsidP="00284ADA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DA11F4">
        <w:rPr>
          <w:rFonts w:cstheme="minorHAnsi"/>
          <w:color w:val="000000" w:themeColor="text1"/>
          <w:sz w:val="24"/>
          <w:szCs w:val="24"/>
          <w:lang w:eastAsia="fr-FR"/>
        </w:rPr>
        <w:t xml:space="preserve">L’annexe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 w:rsidRPr="00DA11F4">
        <w:rPr>
          <w:rFonts w:cstheme="minorHAnsi"/>
          <w:color w:val="000000" w:themeColor="text1"/>
          <w:sz w:val="24"/>
          <w:szCs w:val="24"/>
          <w:lang w:eastAsia="fr-FR"/>
        </w:rPr>
        <w:t>l’impact carbone des placements</w:t>
      </w:r>
    </w:p>
    <w:p w14:paraId="5CFCD72D" w14:textId="77777777" w:rsidR="00284ADA" w:rsidRPr="00A25787" w:rsidRDefault="00284ADA" w:rsidP="00284ADA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A25787">
        <w:rPr>
          <w:rFonts w:cstheme="minorHAnsi"/>
          <w:color w:val="000000" w:themeColor="text1"/>
          <w:sz w:val="24"/>
          <w:szCs w:val="24"/>
          <w:lang w:eastAsia="fr-FR"/>
        </w:rPr>
        <w:t>L’a</w:t>
      </w:r>
      <w:r>
        <w:rPr>
          <w:rFonts w:cstheme="minorHAnsi"/>
          <w:color w:val="000000" w:themeColor="text1"/>
          <w:sz w:val="24"/>
          <w:szCs w:val="24"/>
          <w:lang w:eastAsia="fr-FR"/>
        </w:rPr>
        <w:t>nnexe de raccordement avec les protocoles d’empreinte</w:t>
      </w:r>
    </w:p>
    <w:p w14:paraId="3D6E2F7F" w14:textId="77777777" w:rsidR="0024139F" w:rsidRDefault="0024139F" w:rsidP="00D94192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Les contrôles comptables</w:t>
      </w:r>
    </w:p>
    <w:p w14:paraId="09AC3A7C" w14:textId="3BA9E148" w:rsidR="003B1A63" w:rsidRPr="005D4E45" w:rsidRDefault="004A110E" w:rsidP="00D941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La g</w:t>
      </w:r>
      <w:r w:rsidR="000F3E73">
        <w:rPr>
          <w:rFonts w:eastAsia="Times New Roman" w:cstheme="minorHAnsi"/>
          <w:color w:val="000000" w:themeColor="text1"/>
          <w:sz w:val="24"/>
          <w:szCs w:val="24"/>
        </w:rPr>
        <w:t>ouvernance de ce document</w:t>
      </w:r>
    </w:p>
    <w:p w14:paraId="786A8138" w14:textId="77777777" w:rsidR="00E8065B" w:rsidRDefault="00E8065B" w:rsidP="0065770D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D50C885" w14:textId="77777777" w:rsidR="005B4AF0" w:rsidRDefault="005B4AF0" w:rsidP="0065770D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634D5CCC" w14:textId="296DE803" w:rsidR="0065770D" w:rsidRPr="0065770D" w:rsidRDefault="0065770D" w:rsidP="0065770D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Annexe - </w:t>
      </w:r>
      <w:r w:rsidRPr="0065770D">
        <w:rPr>
          <w:rFonts w:eastAsia="Times New Roman" w:cstheme="minorHAnsi"/>
          <w:color w:val="000000" w:themeColor="text1"/>
          <w:sz w:val="24"/>
          <w:szCs w:val="24"/>
        </w:rPr>
        <w:t>Bonnes pratiques des mesures par défaut</w:t>
      </w:r>
    </w:p>
    <w:p w14:paraId="29EDF1BA" w14:textId="77777777" w:rsidR="0065770D" w:rsidRPr="005D4E45" w:rsidRDefault="0065770D" w:rsidP="00D9419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D4E45">
        <w:rPr>
          <w:rFonts w:eastAsia="Times New Roman" w:cstheme="minorHAnsi"/>
          <w:color w:val="000000" w:themeColor="text1"/>
          <w:sz w:val="24"/>
          <w:szCs w:val="24"/>
        </w:rPr>
        <w:t xml:space="preserve">Les intrants significatifs </w:t>
      </w:r>
      <w:r>
        <w:rPr>
          <w:rFonts w:eastAsia="Times New Roman" w:cstheme="minorHAnsi"/>
          <w:color w:val="000000" w:themeColor="text1"/>
          <w:sz w:val="24"/>
          <w:szCs w:val="24"/>
        </w:rPr>
        <w:t>communs à tous les métiers</w:t>
      </w:r>
    </w:p>
    <w:p w14:paraId="285F2A76" w14:textId="77777777" w:rsidR="0065770D" w:rsidRDefault="0065770D" w:rsidP="00D9419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D4E45">
        <w:rPr>
          <w:rFonts w:eastAsia="Times New Roman" w:cstheme="minorHAnsi"/>
          <w:color w:val="000000" w:themeColor="text1"/>
          <w:sz w:val="24"/>
          <w:szCs w:val="24"/>
        </w:rPr>
        <w:t xml:space="preserve">Les intrants </w:t>
      </w:r>
      <w:r>
        <w:rPr>
          <w:rFonts w:eastAsia="Times New Roman" w:cstheme="minorHAnsi"/>
          <w:color w:val="000000" w:themeColor="text1"/>
          <w:sz w:val="24"/>
          <w:szCs w:val="24"/>
        </w:rPr>
        <w:t>significatifs propres à un métier</w:t>
      </w:r>
    </w:p>
    <w:p w14:paraId="65ECCC0E" w14:textId="77777777" w:rsidR="0065770D" w:rsidRDefault="0065770D" w:rsidP="00D9419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Les intrants non significatifs</w:t>
      </w:r>
    </w:p>
    <w:p w14:paraId="29A04F1A" w14:textId="77777777" w:rsidR="005D4E45" w:rsidRDefault="005D4E45" w:rsidP="005D4E45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84CCEE" w14:textId="607BBBED" w:rsidR="0089202D" w:rsidRDefault="00E6030C" w:rsidP="006759C5">
      <w:pPr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br w:type="page"/>
      </w:r>
    </w:p>
    <w:p w14:paraId="1459AEF4" w14:textId="77777777" w:rsidR="0034449A" w:rsidRPr="0034449A" w:rsidRDefault="0034449A" w:rsidP="0034449A">
      <w:pPr>
        <w:jc w:val="both"/>
        <w:textAlignment w:val="baseline"/>
        <w:rPr>
          <w:rFonts w:ascii="Calibri" w:hAnsi="Calibri" w:cstheme="minorHAnsi"/>
          <w:b/>
          <w:bCs/>
          <w:color w:val="000000" w:themeColor="text1"/>
          <w:sz w:val="24"/>
          <w:szCs w:val="24"/>
        </w:rPr>
      </w:pPr>
    </w:p>
    <w:p w14:paraId="4EE8B751" w14:textId="77777777" w:rsidR="0034449A" w:rsidRPr="0034449A" w:rsidRDefault="0034449A" w:rsidP="0034449A">
      <w:pPr>
        <w:jc w:val="both"/>
        <w:textAlignment w:val="baseline"/>
        <w:rPr>
          <w:rFonts w:ascii="Calibri" w:hAnsi="Calibri" w:cstheme="minorHAnsi"/>
          <w:b/>
          <w:bCs/>
          <w:color w:val="000000" w:themeColor="text1"/>
          <w:sz w:val="24"/>
          <w:szCs w:val="24"/>
        </w:rPr>
      </w:pPr>
    </w:p>
    <w:p w14:paraId="72EC3656" w14:textId="4F9980A2" w:rsidR="00F96DAA" w:rsidRPr="00F96DAA" w:rsidRDefault="00F96DAA" w:rsidP="00F96DAA">
      <w:pPr>
        <w:pStyle w:val="Paragraphedeliste"/>
        <w:numPr>
          <w:ilvl w:val="0"/>
          <w:numId w:val="11"/>
        </w:numPr>
        <w:jc w:val="both"/>
        <w:textAlignment w:val="baseline"/>
        <w:rPr>
          <w:rFonts w:ascii="Calibri" w:hAnsi="Calibri" w:cstheme="minorHAnsi"/>
          <w:b/>
          <w:bCs/>
          <w:color w:val="000000" w:themeColor="text1"/>
          <w:sz w:val="24"/>
          <w:szCs w:val="24"/>
        </w:rPr>
      </w:pPr>
      <w:r w:rsidRPr="00F96DAA">
        <w:rPr>
          <w:rFonts w:cstheme="minorHAnsi"/>
          <w:b/>
          <w:bCs/>
          <w:color w:val="000000" w:themeColor="text1"/>
          <w:sz w:val="24"/>
          <w:szCs w:val="24"/>
        </w:rPr>
        <w:t>Définition de la comptabilité des carbones</w:t>
      </w:r>
    </w:p>
    <w:p w14:paraId="2198D194" w14:textId="73C374F2" w:rsidR="00862B02" w:rsidRPr="0034449A" w:rsidRDefault="00862B02" w:rsidP="00862B02">
      <w:pPr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134179741"/>
      <w:r w:rsidRPr="0034449A">
        <w:rPr>
          <w:rFonts w:cstheme="minorHAnsi"/>
          <w:color w:val="000000" w:themeColor="text1"/>
          <w:sz w:val="24"/>
          <w:szCs w:val="24"/>
        </w:rPr>
        <w:t>La comptabilité des carbones est une comptabilité physique des poids de carbones (comptabilité matière). Elle s’appuie sur les documents de synthèse comptable que tient l</w:t>
      </w:r>
      <w:r w:rsidR="00682784" w:rsidRPr="0034449A">
        <w:rPr>
          <w:rFonts w:cstheme="minorHAnsi"/>
          <w:color w:val="000000" w:themeColor="text1"/>
          <w:sz w:val="24"/>
          <w:szCs w:val="24"/>
        </w:rPr>
        <w:t xml:space="preserve">’entité 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(que les standards soient nationaux ou internationaux) et </w:t>
      </w:r>
      <w:r w:rsidR="00BB6C1C" w:rsidRPr="0034449A">
        <w:rPr>
          <w:rFonts w:cstheme="minorHAnsi"/>
          <w:color w:val="000000" w:themeColor="text1"/>
          <w:sz w:val="24"/>
          <w:szCs w:val="24"/>
        </w:rPr>
        <w:t xml:space="preserve">éventuellement sur son 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décompte d’empreinte (quel que soit le protocole suivi). </w:t>
      </w:r>
    </w:p>
    <w:p w14:paraId="7EACEBD6" w14:textId="234D9094" w:rsidR="00862B02" w:rsidRPr="0034449A" w:rsidRDefault="00862B02" w:rsidP="00862B0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4449A">
        <w:rPr>
          <w:rFonts w:cstheme="minorHAnsi"/>
          <w:color w:val="000000" w:themeColor="text1"/>
          <w:sz w:val="24"/>
          <w:szCs w:val="24"/>
        </w:rPr>
        <w:t>En attendant que les instances comptables se les approprient, les règles de ce document sont suivies volontairement par des ent</w:t>
      </w:r>
      <w:r w:rsidR="000F7256" w:rsidRPr="0034449A">
        <w:rPr>
          <w:rFonts w:cstheme="minorHAnsi"/>
          <w:color w:val="000000" w:themeColor="text1"/>
          <w:sz w:val="24"/>
          <w:szCs w:val="24"/>
        </w:rPr>
        <w:t>ité</w:t>
      </w:r>
      <w:r w:rsidRPr="0034449A">
        <w:rPr>
          <w:rFonts w:cstheme="minorHAnsi"/>
          <w:color w:val="000000" w:themeColor="text1"/>
          <w:sz w:val="24"/>
          <w:szCs w:val="24"/>
        </w:rPr>
        <w:t>s précurseurs qui les considèrent conformes à leur intérêt, à celui de leurs clients et à celui de la collectivité.</w:t>
      </w:r>
    </w:p>
    <w:p w14:paraId="4AE05F1C" w14:textId="3B31D20F" w:rsidR="00862B02" w:rsidRPr="0034449A" w:rsidRDefault="004D60E0" w:rsidP="00862B0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05351">
        <w:rPr>
          <w:rFonts w:cstheme="minorHAnsi"/>
          <w:b/>
          <w:bCs/>
          <w:sz w:val="24"/>
          <w:szCs w:val="24"/>
        </w:rPr>
        <w:t>Le premier principe</w:t>
      </w:r>
      <w:r w:rsidRPr="004D60E0">
        <w:rPr>
          <w:rFonts w:cstheme="minorHAnsi"/>
          <w:sz w:val="24"/>
          <w:szCs w:val="24"/>
        </w:rPr>
        <w:t xml:space="preserve"> de la Comptabilité des Carbones est que </w:t>
      </w:r>
      <w:r w:rsidR="00E05EE1" w:rsidRPr="00F05351">
        <w:rPr>
          <w:rFonts w:cstheme="minorHAnsi"/>
          <w:b/>
          <w:bCs/>
          <w:sz w:val="24"/>
          <w:szCs w:val="24"/>
        </w:rPr>
        <w:t>le producteur indique au</w:t>
      </w:r>
      <w:r w:rsidR="00EC6593">
        <w:rPr>
          <w:rFonts w:cstheme="minorHAnsi"/>
          <w:b/>
          <w:bCs/>
          <w:sz w:val="24"/>
          <w:szCs w:val="24"/>
        </w:rPr>
        <w:t>x</w:t>
      </w:r>
      <w:r w:rsidR="00E05EE1" w:rsidRPr="00F05351">
        <w:rPr>
          <w:rFonts w:cstheme="minorHAnsi"/>
          <w:b/>
          <w:bCs/>
          <w:sz w:val="24"/>
          <w:szCs w:val="24"/>
        </w:rPr>
        <w:t xml:space="preserve"> client</w:t>
      </w:r>
      <w:r w:rsidR="00EC6593">
        <w:rPr>
          <w:rFonts w:cstheme="minorHAnsi"/>
          <w:b/>
          <w:bCs/>
          <w:sz w:val="24"/>
          <w:szCs w:val="24"/>
        </w:rPr>
        <w:t>s</w:t>
      </w:r>
      <w:r w:rsidR="00E05EE1" w:rsidRPr="00F05351">
        <w:rPr>
          <w:rFonts w:cstheme="minorHAnsi"/>
          <w:b/>
          <w:bCs/>
          <w:sz w:val="24"/>
          <w:szCs w:val="24"/>
        </w:rPr>
        <w:t xml:space="preserve"> </w:t>
      </w:r>
      <w:r w:rsidR="00EC6593">
        <w:rPr>
          <w:rFonts w:cstheme="minorHAnsi"/>
          <w:b/>
          <w:bCs/>
          <w:sz w:val="24"/>
          <w:szCs w:val="24"/>
        </w:rPr>
        <w:t>des</w:t>
      </w:r>
      <w:r w:rsidR="00E05EE1" w:rsidRPr="00F05351">
        <w:rPr>
          <w:rFonts w:cstheme="minorHAnsi"/>
          <w:b/>
          <w:bCs/>
          <w:sz w:val="24"/>
          <w:szCs w:val="24"/>
        </w:rPr>
        <w:t xml:space="preserve"> poids de vente </w:t>
      </w:r>
      <w:r w:rsidR="00A77DC9">
        <w:rPr>
          <w:rFonts w:cstheme="minorHAnsi"/>
          <w:b/>
          <w:bCs/>
          <w:sz w:val="24"/>
          <w:szCs w:val="24"/>
        </w:rPr>
        <w:t xml:space="preserve">qui visent à </w:t>
      </w:r>
      <w:r w:rsidR="00E05EE1" w:rsidRPr="00F05351">
        <w:rPr>
          <w:rFonts w:cstheme="minorHAnsi"/>
          <w:b/>
          <w:bCs/>
          <w:sz w:val="24"/>
          <w:szCs w:val="24"/>
        </w:rPr>
        <w:t>équilibre</w:t>
      </w:r>
      <w:r w:rsidR="00A77DC9">
        <w:rPr>
          <w:rFonts w:cstheme="minorHAnsi"/>
          <w:b/>
          <w:bCs/>
          <w:sz w:val="24"/>
          <w:szCs w:val="24"/>
        </w:rPr>
        <w:t>r</w:t>
      </w:r>
      <w:r w:rsidR="00E05EE1" w:rsidRPr="00F05351">
        <w:rPr>
          <w:rFonts w:cstheme="minorHAnsi"/>
          <w:b/>
          <w:bCs/>
          <w:sz w:val="24"/>
          <w:szCs w:val="24"/>
        </w:rPr>
        <w:t xml:space="preserve"> </w:t>
      </w:r>
      <w:r w:rsidR="00A77DC9">
        <w:rPr>
          <w:rFonts w:cstheme="minorHAnsi"/>
          <w:b/>
          <w:bCs/>
          <w:sz w:val="24"/>
          <w:szCs w:val="24"/>
        </w:rPr>
        <w:t>les</w:t>
      </w:r>
      <w:r w:rsidR="00E05EE1" w:rsidRPr="00F05351">
        <w:rPr>
          <w:rFonts w:cstheme="minorHAnsi"/>
          <w:b/>
          <w:bCs/>
          <w:sz w:val="24"/>
          <w:szCs w:val="24"/>
        </w:rPr>
        <w:t xml:space="preserve"> poids de production</w:t>
      </w:r>
      <w:r w:rsidRPr="00E05EE1">
        <w:rPr>
          <w:rFonts w:cstheme="minorHAnsi"/>
          <w:sz w:val="24"/>
          <w:szCs w:val="24"/>
        </w:rPr>
        <w:t>.</w:t>
      </w:r>
      <w:r w:rsidRPr="004D60E0">
        <w:rPr>
          <w:rFonts w:cstheme="minorHAnsi"/>
          <w:sz w:val="24"/>
          <w:szCs w:val="24"/>
        </w:rPr>
        <w:t xml:space="preserve"> </w:t>
      </w:r>
      <w:r w:rsidR="006C5563">
        <w:rPr>
          <w:rFonts w:cstheme="minorHAnsi"/>
          <w:sz w:val="24"/>
          <w:szCs w:val="24"/>
        </w:rPr>
        <w:t xml:space="preserve">Elle </w:t>
      </w:r>
      <w:r w:rsidR="00B248B5">
        <w:rPr>
          <w:rFonts w:cstheme="minorHAnsi"/>
          <w:sz w:val="24"/>
          <w:szCs w:val="24"/>
        </w:rPr>
        <w:t xml:space="preserve">tient pour cela </w:t>
      </w:r>
      <w:r w:rsidR="003E0C02">
        <w:rPr>
          <w:rFonts w:cstheme="minorHAnsi"/>
          <w:color w:val="000000" w:themeColor="text1"/>
          <w:sz w:val="24"/>
          <w:szCs w:val="24"/>
        </w:rPr>
        <w:t>un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compte carbone d’équilibre</w:t>
      </w:r>
      <w:r w:rsidR="003E0C02">
        <w:rPr>
          <w:rFonts w:cstheme="minorHAnsi"/>
          <w:color w:val="000000" w:themeColor="text1"/>
          <w:sz w:val="24"/>
          <w:szCs w:val="24"/>
        </w:rPr>
        <w:t xml:space="preserve"> annuel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</w:t>
      </w:r>
      <w:r w:rsidR="009C715D" w:rsidRPr="0034449A">
        <w:rPr>
          <w:rFonts w:cstheme="minorHAnsi"/>
          <w:color w:val="000000" w:themeColor="text1"/>
          <w:sz w:val="24"/>
          <w:szCs w:val="24"/>
        </w:rPr>
        <w:t>(2</w:t>
      </w:r>
      <w:r w:rsidR="003B6818" w:rsidRPr="0034449A">
        <w:rPr>
          <w:rFonts w:cstheme="minorHAnsi"/>
          <w:color w:val="000000" w:themeColor="text1"/>
          <w:sz w:val="24"/>
          <w:szCs w:val="24"/>
        </w:rPr>
        <w:t>-)</w:t>
      </w:r>
      <w:r w:rsidR="003E0C02">
        <w:rPr>
          <w:rFonts w:cstheme="minorHAnsi"/>
          <w:color w:val="000000" w:themeColor="text1"/>
          <w:sz w:val="24"/>
          <w:szCs w:val="24"/>
        </w:rPr>
        <w:t>.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0C6F219" w14:textId="5F8473DA" w:rsidR="00C807D1" w:rsidRDefault="002F1DB9" w:rsidP="00862B02">
      <w:pPr>
        <w:pStyle w:val="Paragraphedeliste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Il suit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le </w:t>
      </w:r>
      <w:r w:rsidR="00A605AA">
        <w:rPr>
          <w:rFonts w:cstheme="minorHAnsi"/>
          <w:color w:val="000000" w:themeColor="text1"/>
          <w:sz w:val="24"/>
          <w:szCs w:val="24"/>
        </w:rPr>
        <w:t xml:space="preserve">solde </w:t>
      </w:r>
      <w:r w:rsidR="003E00D7">
        <w:rPr>
          <w:rFonts w:cstheme="minorHAnsi"/>
          <w:color w:val="000000" w:themeColor="text1"/>
          <w:sz w:val="24"/>
          <w:szCs w:val="24"/>
        </w:rPr>
        <w:t xml:space="preserve">des poids de vente et </w:t>
      </w:r>
      <w:r w:rsidR="00A605AA">
        <w:rPr>
          <w:rFonts w:cstheme="minorHAnsi"/>
          <w:color w:val="000000" w:themeColor="text1"/>
          <w:sz w:val="24"/>
          <w:szCs w:val="24"/>
        </w:rPr>
        <w:t xml:space="preserve">des poids de production </w:t>
      </w:r>
      <w:r w:rsidR="003E00D7">
        <w:rPr>
          <w:rFonts w:cstheme="minorHAnsi"/>
          <w:color w:val="000000" w:themeColor="text1"/>
          <w:sz w:val="24"/>
          <w:szCs w:val="24"/>
        </w:rPr>
        <w:t>(l’empreinte de l’entité)</w:t>
      </w:r>
      <w:r w:rsidR="00C807D1">
        <w:rPr>
          <w:rFonts w:cstheme="minorHAnsi"/>
          <w:color w:val="000000" w:themeColor="text1"/>
          <w:sz w:val="24"/>
          <w:szCs w:val="24"/>
        </w:rPr>
        <w:t>.</w:t>
      </w:r>
    </w:p>
    <w:p w14:paraId="3F1F0F2F" w14:textId="77777777" w:rsidR="00E167CF" w:rsidRDefault="00C807D1" w:rsidP="00862B02">
      <w:pPr>
        <w:pStyle w:val="Paragraphedeliste"/>
        <w:numPr>
          <w:ilvl w:val="0"/>
          <w:numId w:val="19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Il calcule mathématiquement</w:t>
      </w:r>
      <w:r w:rsidR="00E167CF">
        <w:rPr>
          <w:rFonts w:cstheme="minorHAnsi"/>
          <w:color w:val="000000" w:themeColor="text1"/>
          <w:sz w:val="24"/>
          <w:szCs w:val="24"/>
        </w:rPr>
        <w:t> :</w:t>
      </w:r>
    </w:p>
    <w:p w14:paraId="1CADA471" w14:textId="429AB26A" w:rsidR="00862B02" w:rsidRPr="0034449A" w:rsidRDefault="00E167CF" w:rsidP="00D85739">
      <w:pPr>
        <w:pStyle w:val="Paragraphedeliste"/>
        <w:numPr>
          <w:ilvl w:val="1"/>
          <w:numId w:val="19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</w:t>
      </w:r>
      <w:r w:rsidR="008F226D">
        <w:rPr>
          <w:rFonts w:cstheme="minorHAnsi"/>
          <w:color w:val="000000" w:themeColor="text1"/>
          <w:sz w:val="24"/>
          <w:szCs w:val="24"/>
        </w:rPr>
        <w:t xml:space="preserve">e 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poids </w:t>
      </w:r>
      <w:r w:rsidR="008F226D">
        <w:rPr>
          <w:rFonts w:cstheme="minorHAnsi"/>
          <w:color w:val="000000" w:themeColor="text1"/>
          <w:sz w:val="24"/>
          <w:szCs w:val="24"/>
        </w:rPr>
        <w:t xml:space="preserve">de vente </w:t>
      </w:r>
      <w:r w:rsidR="00862B02" w:rsidRPr="0034449A">
        <w:rPr>
          <w:rFonts w:cstheme="minorHAnsi"/>
          <w:color w:val="000000" w:themeColor="text1"/>
          <w:sz w:val="24"/>
          <w:szCs w:val="24"/>
        </w:rPr>
        <w:t>d’équilibre d</w:t>
      </w:r>
      <w:r w:rsidR="00C05B12">
        <w:rPr>
          <w:rFonts w:cstheme="minorHAnsi"/>
          <w:color w:val="000000" w:themeColor="text1"/>
          <w:sz w:val="24"/>
          <w:szCs w:val="24"/>
        </w:rPr>
        <w:t>u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ou </w:t>
      </w:r>
      <w:r w:rsidR="00C05B12">
        <w:rPr>
          <w:rFonts w:cstheme="minorHAnsi"/>
          <w:color w:val="000000" w:themeColor="text1"/>
          <w:sz w:val="24"/>
          <w:szCs w:val="24"/>
        </w:rPr>
        <w:t>d</w:t>
      </w:r>
      <w:r w:rsidR="00862B02" w:rsidRPr="0034449A">
        <w:rPr>
          <w:rFonts w:cstheme="minorHAnsi"/>
          <w:color w:val="000000" w:themeColor="text1"/>
          <w:sz w:val="24"/>
          <w:szCs w:val="24"/>
        </w:rPr>
        <w:t>es produits </w:t>
      </w:r>
      <w:r w:rsidR="00B61944">
        <w:rPr>
          <w:rFonts w:cstheme="minorHAnsi"/>
          <w:color w:val="000000" w:themeColor="text1"/>
          <w:sz w:val="24"/>
          <w:szCs w:val="24"/>
        </w:rPr>
        <w:t xml:space="preserve">(l’empreinte du produit) 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: </w:t>
      </w:r>
      <w:r w:rsidR="008F226D">
        <w:rPr>
          <w:rFonts w:cstheme="minorHAnsi"/>
          <w:color w:val="000000" w:themeColor="text1"/>
          <w:sz w:val="24"/>
          <w:szCs w:val="24"/>
        </w:rPr>
        <w:t xml:space="preserve">celui qui </w:t>
      </w:r>
      <w:r w:rsidR="00BF6C77">
        <w:rPr>
          <w:rFonts w:cstheme="minorHAnsi"/>
          <w:color w:val="000000" w:themeColor="text1"/>
          <w:sz w:val="24"/>
          <w:szCs w:val="24"/>
        </w:rPr>
        <w:t xml:space="preserve">aurait </w:t>
      </w:r>
      <w:r w:rsidR="00897E2C">
        <w:rPr>
          <w:rFonts w:cstheme="minorHAnsi"/>
          <w:color w:val="000000" w:themeColor="text1"/>
          <w:sz w:val="24"/>
          <w:szCs w:val="24"/>
        </w:rPr>
        <w:t>équilibr</w:t>
      </w:r>
      <w:r w:rsidR="00BF6C77">
        <w:rPr>
          <w:rFonts w:cstheme="minorHAnsi"/>
          <w:color w:val="000000" w:themeColor="text1"/>
          <w:sz w:val="24"/>
          <w:szCs w:val="24"/>
        </w:rPr>
        <w:t xml:space="preserve">é </w:t>
      </w:r>
      <w:r w:rsidR="00443C82">
        <w:rPr>
          <w:rFonts w:cstheme="minorHAnsi"/>
          <w:color w:val="000000" w:themeColor="text1"/>
          <w:sz w:val="24"/>
          <w:szCs w:val="24"/>
        </w:rPr>
        <w:t xml:space="preserve">sur l’exercice </w:t>
      </w:r>
      <w:r w:rsidR="00732D3A">
        <w:rPr>
          <w:rFonts w:cstheme="minorHAnsi"/>
          <w:color w:val="000000" w:themeColor="text1"/>
          <w:sz w:val="24"/>
          <w:szCs w:val="24"/>
        </w:rPr>
        <w:t xml:space="preserve">le poids de </w:t>
      </w:r>
      <w:r w:rsidR="008F226D">
        <w:rPr>
          <w:rFonts w:cstheme="minorHAnsi"/>
          <w:color w:val="000000" w:themeColor="text1"/>
          <w:sz w:val="24"/>
          <w:szCs w:val="24"/>
        </w:rPr>
        <w:t>la production s’il avait été appliqué aux ventes</w:t>
      </w:r>
      <w:r w:rsidR="00862B02" w:rsidRPr="0034449A">
        <w:rPr>
          <w:rFonts w:cstheme="minorHAnsi"/>
          <w:color w:val="000000" w:themeColor="text1"/>
          <w:sz w:val="24"/>
          <w:szCs w:val="24"/>
        </w:rPr>
        <w:t>.</w:t>
      </w:r>
    </w:p>
    <w:p w14:paraId="719659F5" w14:textId="0735F584" w:rsidR="00862B02" w:rsidRPr="0034449A" w:rsidRDefault="00E167CF" w:rsidP="00D85739">
      <w:pPr>
        <w:pStyle w:val="Paragraphedeliste"/>
        <w:numPr>
          <w:ilvl w:val="1"/>
          <w:numId w:val="19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Le 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résultat de décarbonation </w:t>
      </w:r>
      <w:r>
        <w:rPr>
          <w:rFonts w:cstheme="minorHAnsi"/>
          <w:color w:val="000000" w:themeColor="text1"/>
          <w:sz w:val="24"/>
          <w:szCs w:val="24"/>
        </w:rPr>
        <w:t xml:space="preserve">de l’entité </w:t>
      </w:r>
      <w:r w:rsidRPr="0034449A">
        <w:rPr>
          <w:rFonts w:cstheme="minorHAnsi"/>
          <w:color w:val="000000" w:themeColor="text1"/>
          <w:sz w:val="24"/>
          <w:szCs w:val="24"/>
        </w:rPr>
        <w:t>(</w:t>
      </w:r>
      <w:r w:rsidR="006D3DAA">
        <w:rPr>
          <w:rFonts w:cstheme="minorHAnsi"/>
          <w:color w:val="000000" w:themeColor="text1"/>
          <w:sz w:val="24"/>
          <w:szCs w:val="24"/>
        </w:rPr>
        <w:t>4</w:t>
      </w:r>
      <w:r w:rsidRPr="0034449A">
        <w:rPr>
          <w:rFonts w:cstheme="minorHAnsi"/>
          <w:color w:val="000000" w:themeColor="text1"/>
          <w:sz w:val="24"/>
          <w:szCs w:val="24"/>
        </w:rPr>
        <w:t>-)</w:t>
      </w:r>
      <w:r w:rsidR="00066007">
        <w:rPr>
          <w:rFonts w:cstheme="minorHAnsi"/>
          <w:color w:val="000000" w:themeColor="text1"/>
          <w:sz w:val="24"/>
          <w:szCs w:val="24"/>
        </w:rPr>
        <w:t xml:space="preserve">, </w:t>
      </w:r>
      <w:r w:rsidR="00D85739">
        <w:rPr>
          <w:rFonts w:cstheme="minorHAnsi"/>
          <w:color w:val="000000" w:themeColor="text1"/>
          <w:sz w:val="24"/>
          <w:szCs w:val="24"/>
        </w:rPr>
        <w:t xml:space="preserve">à partir </w:t>
      </w:r>
      <w:r w:rsidR="00862B02" w:rsidRPr="0034449A">
        <w:rPr>
          <w:rFonts w:cstheme="minorHAnsi"/>
          <w:color w:val="000000" w:themeColor="text1"/>
          <w:sz w:val="24"/>
          <w:szCs w:val="24"/>
        </w:rPr>
        <w:t>de l’évolution</w:t>
      </w:r>
      <w:r w:rsidR="00D85739">
        <w:rPr>
          <w:rFonts w:cstheme="minorHAnsi"/>
          <w:color w:val="000000" w:themeColor="text1"/>
          <w:sz w:val="24"/>
          <w:szCs w:val="24"/>
        </w:rPr>
        <w:t xml:space="preserve"> 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des poids d’équilibre </w:t>
      </w:r>
      <w:r w:rsidR="002201E6">
        <w:rPr>
          <w:rFonts w:cstheme="minorHAnsi"/>
          <w:color w:val="000000" w:themeColor="text1"/>
          <w:sz w:val="24"/>
          <w:szCs w:val="24"/>
        </w:rPr>
        <w:t>et éventuellement de la taxonomie</w:t>
      </w:r>
      <w:r w:rsidR="00862B02" w:rsidRPr="0034449A">
        <w:rPr>
          <w:rFonts w:cstheme="minorHAnsi"/>
          <w:color w:val="000000" w:themeColor="text1"/>
          <w:sz w:val="24"/>
          <w:szCs w:val="24"/>
        </w:rPr>
        <w:t>.</w:t>
      </w:r>
    </w:p>
    <w:p w14:paraId="2BA9D2F8" w14:textId="4161D7FE" w:rsidR="0048325E" w:rsidRPr="0048325E" w:rsidRDefault="0048325E" w:rsidP="0048325E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8325E">
        <w:rPr>
          <w:rFonts w:cstheme="minorHAnsi"/>
          <w:color w:val="000000" w:themeColor="text1"/>
          <w:sz w:val="24"/>
          <w:szCs w:val="24"/>
        </w:rPr>
        <w:t xml:space="preserve">Il renvoie à un bilan des carbones </w:t>
      </w:r>
      <w:r w:rsidR="002F4AB6" w:rsidRPr="0048325E">
        <w:rPr>
          <w:rFonts w:cstheme="minorHAnsi"/>
          <w:color w:val="000000" w:themeColor="text1"/>
          <w:sz w:val="24"/>
          <w:szCs w:val="24"/>
        </w:rPr>
        <w:t xml:space="preserve">les poids de production </w:t>
      </w:r>
      <w:r w:rsidR="00CC5140">
        <w:rPr>
          <w:rFonts w:cstheme="minorHAnsi"/>
          <w:color w:val="000000" w:themeColor="text1"/>
          <w:sz w:val="24"/>
          <w:szCs w:val="24"/>
        </w:rPr>
        <w:t xml:space="preserve">à </w:t>
      </w:r>
      <w:r w:rsidR="002F4AB6" w:rsidRPr="0048325E">
        <w:rPr>
          <w:rFonts w:cstheme="minorHAnsi"/>
          <w:color w:val="000000" w:themeColor="text1"/>
          <w:sz w:val="24"/>
          <w:szCs w:val="24"/>
        </w:rPr>
        <w:t>indiqu</w:t>
      </w:r>
      <w:r w:rsidR="00CC5140">
        <w:rPr>
          <w:rFonts w:cstheme="minorHAnsi"/>
          <w:color w:val="000000" w:themeColor="text1"/>
          <w:sz w:val="24"/>
          <w:szCs w:val="24"/>
        </w:rPr>
        <w:t>er ultérieurement</w:t>
      </w:r>
      <w:r w:rsidR="002F4AB6" w:rsidRPr="0048325E">
        <w:rPr>
          <w:rFonts w:cstheme="minorHAnsi"/>
          <w:color w:val="000000" w:themeColor="text1"/>
          <w:sz w:val="24"/>
          <w:szCs w:val="24"/>
        </w:rPr>
        <w:t xml:space="preserve"> au client </w:t>
      </w:r>
      <w:r w:rsidR="003B6818" w:rsidRPr="0048325E">
        <w:rPr>
          <w:rFonts w:cstheme="minorHAnsi"/>
          <w:color w:val="000000" w:themeColor="text1"/>
          <w:sz w:val="24"/>
          <w:szCs w:val="24"/>
        </w:rPr>
        <w:t>(</w:t>
      </w:r>
      <w:r w:rsidR="006D3DAA" w:rsidRPr="0048325E">
        <w:rPr>
          <w:rFonts w:cstheme="minorHAnsi"/>
          <w:color w:val="000000" w:themeColor="text1"/>
          <w:sz w:val="24"/>
          <w:szCs w:val="24"/>
        </w:rPr>
        <w:t>3</w:t>
      </w:r>
      <w:r w:rsidR="003B6818" w:rsidRPr="0048325E">
        <w:rPr>
          <w:rFonts w:cstheme="minorHAnsi"/>
          <w:color w:val="000000" w:themeColor="text1"/>
          <w:sz w:val="24"/>
          <w:szCs w:val="24"/>
        </w:rPr>
        <w:t>-)</w:t>
      </w:r>
      <w:r w:rsidR="00862B02" w:rsidRPr="0048325E">
        <w:rPr>
          <w:rFonts w:cstheme="minorHAnsi"/>
          <w:color w:val="000000" w:themeColor="text1"/>
          <w:sz w:val="24"/>
          <w:szCs w:val="24"/>
        </w:rPr>
        <w:t>.</w:t>
      </w:r>
    </w:p>
    <w:p w14:paraId="7020E0D4" w14:textId="5A89CBBA" w:rsidR="00862B02" w:rsidRPr="0034449A" w:rsidRDefault="00862B02" w:rsidP="0048325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449A">
        <w:rPr>
          <w:rFonts w:cstheme="minorHAnsi"/>
          <w:color w:val="000000" w:themeColor="text1"/>
          <w:sz w:val="24"/>
          <w:szCs w:val="24"/>
        </w:rPr>
        <w:t xml:space="preserve">Une annexe financière </w:t>
      </w:r>
      <w:r w:rsidR="00814560" w:rsidRPr="0034449A">
        <w:rPr>
          <w:rFonts w:cstheme="minorHAnsi"/>
          <w:color w:val="000000" w:themeColor="text1"/>
          <w:sz w:val="24"/>
          <w:szCs w:val="24"/>
        </w:rPr>
        <w:t>(</w:t>
      </w:r>
      <w:r w:rsidR="00046205">
        <w:rPr>
          <w:rFonts w:cstheme="minorHAnsi"/>
          <w:color w:val="000000" w:themeColor="text1"/>
          <w:sz w:val="24"/>
          <w:szCs w:val="24"/>
        </w:rPr>
        <w:t>6</w:t>
      </w:r>
      <w:r w:rsidR="00814560" w:rsidRPr="0034449A">
        <w:rPr>
          <w:rFonts w:cstheme="minorHAnsi"/>
          <w:color w:val="000000" w:themeColor="text1"/>
          <w:sz w:val="24"/>
          <w:szCs w:val="24"/>
        </w:rPr>
        <w:t xml:space="preserve">-) </w:t>
      </w:r>
      <w:r w:rsidRPr="0034449A">
        <w:rPr>
          <w:rFonts w:cstheme="minorHAnsi"/>
          <w:color w:val="000000" w:themeColor="text1"/>
          <w:sz w:val="24"/>
          <w:szCs w:val="24"/>
        </w:rPr>
        <w:t>récapitule la rentabilité climatique des actifs financiers de l’ent</w:t>
      </w:r>
      <w:r w:rsidR="001F0E87" w:rsidRPr="0034449A">
        <w:rPr>
          <w:rFonts w:cstheme="minorHAnsi"/>
          <w:color w:val="000000" w:themeColor="text1"/>
          <w:sz w:val="24"/>
          <w:szCs w:val="24"/>
        </w:rPr>
        <w:t>ité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. Une annexe de raccordement </w:t>
      </w:r>
      <w:r w:rsidR="00814560" w:rsidRPr="0034449A">
        <w:rPr>
          <w:rFonts w:cstheme="minorHAnsi"/>
          <w:color w:val="000000" w:themeColor="text1"/>
          <w:sz w:val="24"/>
          <w:szCs w:val="24"/>
        </w:rPr>
        <w:t>(</w:t>
      </w:r>
      <w:r w:rsidR="00046205">
        <w:rPr>
          <w:rFonts w:cstheme="minorHAnsi"/>
          <w:color w:val="000000" w:themeColor="text1"/>
          <w:sz w:val="24"/>
          <w:szCs w:val="24"/>
        </w:rPr>
        <w:t>7</w:t>
      </w:r>
      <w:r w:rsidR="00814560" w:rsidRPr="0034449A">
        <w:rPr>
          <w:rFonts w:cstheme="minorHAnsi"/>
          <w:color w:val="000000" w:themeColor="text1"/>
          <w:sz w:val="24"/>
          <w:szCs w:val="24"/>
        </w:rPr>
        <w:t xml:space="preserve">-) 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indique </w:t>
      </w:r>
      <w:r w:rsidR="008B509D">
        <w:rPr>
          <w:rFonts w:cstheme="minorHAnsi"/>
          <w:color w:val="000000" w:themeColor="text1"/>
          <w:sz w:val="24"/>
          <w:szCs w:val="24"/>
        </w:rPr>
        <w:t>d</w:t>
      </w:r>
      <w:r w:rsidR="00151BCA">
        <w:rPr>
          <w:rFonts w:cstheme="minorHAnsi"/>
          <w:color w:val="000000" w:themeColor="text1"/>
          <w:sz w:val="24"/>
          <w:szCs w:val="24"/>
        </w:rPr>
        <w:t xml:space="preserve">es composantes de </w:t>
      </w:r>
      <w:r w:rsidR="001F0E87" w:rsidRPr="0034449A">
        <w:rPr>
          <w:rFonts w:cstheme="minorHAnsi"/>
          <w:color w:val="000000" w:themeColor="text1"/>
          <w:sz w:val="24"/>
          <w:szCs w:val="24"/>
        </w:rPr>
        <w:t>l</w:t>
      </w:r>
      <w:r w:rsidRPr="0034449A">
        <w:rPr>
          <w:rFonts w:cstheme="minorHAnsi"/>
          <w:color w:val="000000" w:themeColor="text1"/>
          <w:sz w:val="24"/>
          <w:szCs w:val="24"/>
        </w:rPr>
        <w:t>’empreinte de l’ent</w:t>
      </w:r>
      <w:r w:rsidR="00ED4B1A" w:rsidRPr="0034449A">
        <w:rPr>
          <w:rFonts w:cstheme="minorHAnsi"/>
          <w:color w:val="000000" w:themeColor="text1"/>
          <w:sz w:val="24"/>
          <w:szCs w:val="24"/>
        </w:rPr>
        <w:t>ité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 </w:t>
      </w:r>
      <w:r w:rsidR="008B509D">
        <w:rPr>
          <w:rFonts w:cstheme="minorHAnsi"/>
          <w:color w:val="000000" w:themeColor="text1"/>
          <w:sz w:val="24"/>
          <w:szCs w:val="24"/>
        </w:rPr>
        <w:t xml:space="preserve">non </w:t>
      </w:r>
      <w:r w:rsidRPr="0034449A">
        <w:rPr>
          <w:rFonts w:cstheme="minorHAnsi"/>
          <w:color w:val="000000" w:themeColor="text1"/>
          <w:sz w:val="24"/>
          <w:szCs w:val="24"/>
        </w:rPr>
        <w:t>repris</w:t>
      </w:r>
      <w:r w:rsidR="00151BCA">
        <w:rPr>
          <w:rFonts w:cstheme="minorHAnsi"/>
          <w:color w:val="000000" w:themeColor="text1"/>
          <w:sz w:val="24"/>
          <w:szCs w:val="24"/>
        </w:rPr>
        <w:t>es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 dans le</w:t>
      </w:r>
      <w:r w:rsidR="006149CB">
        <w:rPr>
          <w:rFonts w:cstheme="minorHAnsi"/>
          <w:color w:val="000000" w:themeColor="text1"/>
          <w:sz w:val="24"/>
          <w:szCs w:val="24"/>
        </w:rPr>
        <w:t>s</w:t>
      </w:r>
      <w:r w:rsidRPr="0034449A">
        <w:rPr>
          <w:rFonts w:cstheme="minorHAnsi"/>
          <w:color w:val="000000" w:themeColor="text1"/>
          <w:sz w:val="24"/>
          <w:szCs w:val="24"/>
        </w:rPr>
        <w:t xml:space="preserve"> </w:t>
      </w:r>
      <w:r w:rsidR="00BC313F">
        <w:rPr>
          <w:rFonts w:cstheme="minorHAnsi"/>
          <w:color w:val="000000" w:themeColor="text1"/>
          <w:sz w:val="24"/>
          <w:szCs w:val="24"/>
        </w:rPr>
        <w:t xml:space="preserve">poids </w:t>
      </w:r>
      <w:r w:rsidR="006149CB">
        <w:rPr>
          <w:rFonts w:cstheme="minorHAnsi"/>
          <w:color w:val="000000" w:themeColor="text1"/>
          <w:sz w:val="24"/>
          <w:szCs w:val="24"/>
        </w:rPr>
        <w:t>de production pour éviter les double-comptes.</w:t>
      </w:r>
    </w:p>
    <w:p w14:paraId="385E0DC4" w14:textId="018B4D44" w:rsidR="00862B02" w:rsidRPr="0034449A" w:rsidRDefault="00347AC0" w:rsidP="00862B0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1287F">
        <w:rPr>
          <w:rFonts w:cstheme="minorHAnsi"/>
          <w:b/>
          <w:bCs/>
          <w:color w:val="000000" w:themeColor="text1"/>
          <w:sz w:val="24"/>
          <w:szCs w:val="24"/>
        </w:rPr>
        <w:t xml:space="preserve">Le second </w:t>
      </w:r>
      <w:r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principe </w:t>
      </w:r>
      <w:r w:rsidR="00920313" w:rsidRPr="00950ABA">
        <w:rPr>
          <w:rFonts w:cstheme="minorHAnsi"/>
          <w:b/>
          <w:bCs/>
          <w:color w:val="000000" w:themeColor="text1"/>
          <w:sz w:val="24"/>
          <w:szCs w:val="24"/>
        </w:rPr>
        <w:t>est qu’e</w:t>
      </w:r>
      <w:r w:rsidR="00862B02"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n l’absence de mention contraire de ces </w:t>
      </w:r>
      <w:r w:rsidR="00862B02" w:rsidRPr="00950ABA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Principes,</w:t>
      </w:r>
      <w:r w:rsidR="00862B02"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 le</w:t>
      </w:r>
      <w:r w:rsidR="0050508C" w:rsidRPr="00950ABA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862B02"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 comptable</w:t>
      </w:r>
      <w:r w:rsidR="0050508C" w:rsidRPr="00950ABA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</w:t>
      </w:r>
      <w:r w:rsidR="007D755E">
        <w:rPr>
          <w:rFonts w:cstheme="minorHAnsi"/>
          <w:color w:val="000000" w:themeColor="text1"/>
          <w:sz w:val="24"/>
          <w:szCs w:val="24"/>
        </w:rPr>
        <w:t>(</w:t>
      </w:r>
      <w:r w:rsidR="0050508C">
        <w:rPr>
          <w:rFonts w:cstheme="minorHAnsi"/>
          <w:color w:val="000000" w:themeColor="text1"/>
          <w:sz w:val="24"/>
          <w:szCs w:val="24"/>
        </w:rPr>
        <w:t xml:space="preserve">y compris </w:t>
      </w:r>
      <w:r w:rsidR="00862B02" w:rsidRPr="0034449A">
        <w:rPr>
          <w:rFonts w:cstheme="minorHAnsi"/>
          <w:color w:val="000000" w:themeColor="text1"/>
          <w:sz w:val="24"/>
          <w:szCs w:val="24"/>
        </w:rPr>
        <w:t>le</w:t>
      </w:r>
      <w:r w:rsidR="0050508C">
        <w:rPr>
          <w:rFonts w:cstheme="minorHAnsi"/>
          <w:color w:val="000000" w:themeColor="text1"/>
          <w:sz w:val="24"/>
          <w:szCs w:val="24"/>
        </w:rPr>
        <w:t>s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contrôleur</w:t>
      </w:r>
      <w:r w:rsidR="0050508C">
        <w:rPr>
          <w:rFonts w:cstheme="minorHAnsi"/>
          <w:color w:val="000000" w:themeColor="text1"/>
          <w:sz w:val="24"/>
          <w:szCs w:val="24"/>
        </w:rPr>
        <w:t>s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de gestion</w:t>
      </w:r>
      <w:r w:rsidR="0050508C">
        <w:rPr>
          <w:rFonts w:cstheme="minorHAnsi"/>
          <w:color w:val="000000" w:themeColor="text1"/>
          <w:sz w:val="24"/>
          <w:szCs w:val="24"/>
        </w:rPr>
        <w:t>)</w:t>
      </w:r>
      <w:r w:rsidR="00862B02" w:rsidRPr="0034449A">
        <w:rPr>
          <w:rFonts w:cstheme="minorHAnsi"/>
          <w:color w:val="000000" w:themeColor="text1"/>
          <w:sz w:val="24"/>
          <w:szCs w:val="24"/>
        </w:rPr>
        <w:t xml:space="preserve"> </w:t>
      </w:r>
      <w:r w:rsidR="00862B02" w:rsidRPr="00950ABA">
        <w:rPr>
          <w:rFonts w:cstheme="minorHAnsi"/>
          <w:b/>
          <w:bCs/>
          <w:color w:val="000000" w:themeColor="text1"/>
          <w:sz w:val="24"/>
          <w:szCs w:val="24"/>
        </w:rPr>
        <w:t>appliquent les principes et bonnes pratiques suivis par l’entité pour ses comptes monétaires</w:t>
      </w:r>
      <w:r w:rsidR="003A1D3C">
        <w:rPr>
          <w:rFonts w:cstheme="minorHAnsi"/>
          <w:b/>
          <w:bCs/>
          <w:color w:val="000000" w:themeColor="text1"/>
          <w:sz w:val="24"/>
          <w:szCs w:val="24"/>
        </w:rPr>
        <w:t> ; et (</w:t>
      </w:r>
      <w:r w:rsidR="007D755E" w:rsidRPr="008A76B7">
        <w:rPr>
          <w:rFonts w:cstheme="minorHAnsi"/>
          <w:b/>
          <w:bCs/>
          <w:color w:val="000000" w:themeColor="text1"/>
          <w:sz w:val="24"/>
          <w:szCs w:val="24"/>
        </w:rPr>
        <w:t>troisième principe</w:t>
      </w:r>
      <w:r w:rsidR="003A1D3C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="007D755E">
        <w:rPr>
          <w:rFonts w:cstheme="minorHAnsi"/>
          <w:color w:val="000000" w:themeColor="text1"/>
          <w:sz w:val="24"/>
          <w:szCs w:val="24"/>
        </w:rPr>
        <w:t xml:space="preserve"> </w:t>
      </w:r>
      <w:r w:rsidR="00FF4ADF"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en l’absence de poids de vente d’un fournisseur, ils </w:t>
      </w:r>
      <w:r w:rsidR="00757E8C"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prennent un poids calculé selon les protocoles </w:t>
      </w:r>
      <w:r w:rsidR="001F295F" w:rsidRPr="00950ABA">
        <w:rPr>
          <w:rFonts w:cstheme="minorHAnsi"/>
          <w:b/>
          <w:bCs/>
          <w:color w:val="000000" w:themeColor="text1"/>
          <w:sz w:val="24"/>
          <w:szCs w:val="24"/>
        </w:rPr>
        <w:t xml:space="preserve">carbones </w:t>
      </w:r>
      <w:r w:rsidR="00757E8C" w:rsidRPr="00950ABA">
        <w:rPr>
          <w:rFonts w:cstheme="minorHAnsi"/>
          <w:b/>
          <w:bCs/>
          <w:color w:val="000000" w:themeColor="text1"/>
          <w:sz w:val="24"/>
          <w:szCs w:val="24"/>
        </w:rPr>
        <w:t>actuel</w:t>
      </w:r>
      <w:r w:rsidR="001F295F" w:rsidRPr="00950ABA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757E8C" w:rsidRPr="00950ABA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25374886" w14:textId="77777777" w:rsidR="005B3843" w:rsidRPr="00351CCC" w:rsidRDefault="005B3843" w:rsidP="005B3843">
      <w:pPr>
        <w:jc w:val="both"/>
        <w:textAlignment w:val="baseline"/>
        <w:rPr>
          <w:rFonts w:ascii="Calibri" w:hAnsi="Calibri" w:cstheme="minorHAnsi"/>
          <w:color w:val="000000" w:themeColor="text1"/>
          <w:sz w:val="24"/>
          <w:szCs w:val="24"/>
        </w:rPr>
      </w:pPr>
      <w:r w:rsidRPr="00351CCC">
        <w:rPr>
          <w:rFonts w:eastAsia="Times New Roman" w:cstheme="minorHAnsi"/>
          <w:sz w:val="24"/>
          <w:szCs w:val="24"/>
        </w:rPr>
        <w:t>Le</w:t>
      </w:r>
      <w:r>
        <w:rPr>
          <w:rFonts w:eastAsia="Times New Roman" w:cstheme="minorHAnsi"/>
          <w:sz w:val="24"/>
          <w:szCs w:val="24"/>
        </w:rPr>
        <w:t>s</w:t>
      </w:r>
      <w:r w:rsidRPr="00351CC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liens entre l</w:t>
      </w:r>
      <w:r w:rsidRPr="00351CCC">
        <w:rPr>
          <w:rFonts w:eastAsia="Times New Roman" w:cstheme="minorHAnsi"/>
          <w:sz w:val="24"/>
          <w:szCs w:val="24"/>
        </w:rPr>
        <w:t xml:space="preserve">es comptes monétaires </w:t>
      </w:r>
      <w:r>
        <w:rPr>
          <w:rFonts w:eastAsia="Times New Roman" w:cstheme="minorHAnsi"/>
          <w:sz w:val="24"/>
          <w:szCs w:val="24"/>
        </w:rPr>
        <w:t>et les comptes de</w:t>
      </w:r>
      <w:r w:rsidRPr="00351CCC">
        <w:rPr>
          <w:rFonts w:eastAsia="Times New Roman" w:cstheme="minorHAnsi"/>
          <w:sz w:val="24"/>
          <w:szCs w:val="24"/>
        </w:rPr>
        <w:t xml:space="preserve"> carbones </w:t>
      </w:r>
      <w:r>
        <w:rPr>
          <w:rFonts w:eastAsia="Times New Roman" w:cstheme="minorHAnsi"/>
          <w:sz w:val="24"/>
          <w:szCs w:val="24"/>
        </w:rPr>
        <w:t>son</w:t>
      </w:r>
      <w:r w:rsidRPr="00351CCC">
        <w:rPr>
          <w:rFonts w:eastAsia="Times New Roman" w:cstheme="minorHAnsi"/>
          <w:sz w:val="24"/>
          <w:szCs w:val="24"/>
        </w:rPr>
        <w:t>t résumé</w:t>
      </w:r>
      <w:r>
        <w:rPr>
          <w:rFonts w:eastAsia="Times New Roman" w:cstheme="minorHAnsi"/>
          <w:sz w:val="24"/>
          <w:szCs w:val="24"/>
        </w:rPr>
        <w:t>s</w:t>
      </w:r>
      <w:r w:rsidRPr="00351CCC">
        <w:rPr>
          <w:rFonts w:eastAsia="Times New Roman" w:cstheme="minorHAnsi"/>
          <w:sz w:val="24"/>
          <w:szCs w:val="24"/>
        </w:rPr>
        <w:t xml:space="preserve"> par la figure ci-dessous</w:t>
      </w:r>
      <w:r w:rsidRPr="00351CCC">
        <w:rPr>
          <w:rFonts w:cstheme="minorHAnsi"/>
          <w:sz w:val="24"/>
          <w:szCs w:val="24"/>
        </w:rPr>
        <w:t>.</w:t>
      </w:r>
    </w:p>
    <w:p w14:paraId="7804ACB0" w14:textId="4B5784A4" w:rsidR="00B560DB" w:rsidRPr="00EE6A10" w:rsidRDefault="00E335AF" w:rsidP="00EE6A10">
      <w:pPr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C11F1B" wp14:editId="4A3CD2FB">
            <wp:extent cx="4654550" cy="2582269"/>
            <wp:effectExtent l="0" t="0" r="0" b="8890"/>
            <wp:docPr id="117042504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25047" name="Image 1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960" cy="26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0B13424" w14:textId="561FACF4" w:rsidR="0050182B" w:rsidRPr="00A12FEC" w:rsidRDefault="0024640D" w:rsidP="00A12FEC">
      <w:pPr>
        <w:pStyle w:val="Paragraphedeliste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</w:rPr>
      </w:pPr>
      <w:r w:rsidRPr="00A12FEC">
        <w:rPr>
          <w:rFonts w:cstheme="minorHAnsi"/>
          <w:b/>
          <w:bCs/>
          <w:sz w:val="24"/>
          <w:szCs w:val="24"/>
        </w:rPr>
        <w:t xml:space="preserve">Le </w:t>
      </w:r>
      <w:r w:rsidR="00E7548C" w:rsidRPr="00A12FEC">
        <w:rPr>
          <w:rFonts w:cstheme="minorHAnsi"/>
          <w:b/>
          <w:bCs/>
          <w:sz w:val="24"/>
          <w:szCs w:val="24"/>
        </w:rPr>
        <w:t>C</w:t>
      </w:r>
      <w:r w:rsidRPr="00A12FEC">
        <w:rPr>
          <w:rFonts w:cstheme="minorHAnsi"/>
          <w:b/>
          <w:bCs/>
          <w:sz w:val="24"/>
          <w:szCs w:val="24"/>
        </w:rPr>
        <w:t xml:space="preserve">ompte </w:t>
      </w:r>
      <w:r w:rsidR="00BE11FA" w:rsidRPr="00A12FEC">
        <w:rPr>
          <w:rFonts w:cstheme="minorHAnsi"/>
          <w:b/>
          <w:bCs/>
          <w:sz w:val="24"/>
          <w:szCs w:val="24"/>
        </w:rPr>
        <w:t xml:space="preserve">carbone </w:t>
      </w:r>
      <w:r w:rsidR="00DB5A55" w:rsidRPr="00A12FEC">
        <w:rPr>
          <w:rFonts w:cstheme="minorHAnsi"/>
          <w:b/>
          <w:bCs/>
          <w:sz w:val="24"/>
          <w:szCs w:val="24"/>
        </w:rPr>
        <w:t>d</w:t>
      </w:r>
      <w:r w:rsidR="00226883">
        <w:rPr>
          <w:rFonts w:cstheme="minorHAnsi"/>
          <w:b/>
          <w:bCs/>
          <w:sz w:val="24"/>
          <w:szCs w:val="24"/>
        </w:rPr>
        <w:t>’équilibre</w:t>
      </w:r>
      <w:r w:rsidR="00DB5A55" w:rsidRPr="00A12FEC">
        <w:rPr>
          <w:rFonts w:cstheme="minorHAnsi"/>
          <w:b/>
          <w:bCs/>
          <w:sz w:val="24"/>
          <w:szCs w:val="24"/>
        </w:rPr>
        <w:t xml:space="preserve"> </w:t>
      </w:r>
    </w:p>
    <w:p w14:paraId="392A18F4" w14:textId="109A9465" w:rsidR="0050182B" w:rsidRDefault="00AF77F7" w:rsidP="0050182B">
      <w:pPr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Il suit l’équilibre entre les poids </w:t>
      </w:r>
      <w:r w:rsidR="002A68BC">
        <w:rPr>
          <w:sz w:val="24"/>
          <w:szCs w:val="24"/>
        </w:rPr>
        <w:t xml:space="preserve">de carbones </w:t>
      </w:r>
      <w:r w:rsidR="00FE4F7C">
        <w:rPr>
          <w:sz w:val="24"/>
          <w:szCs w:val="24"/>
        </w:rPr>
        <w:t>de la</w:t>
      </w:r>
      <w:r w:rsidR="002A68BC">
        <w:rPr>
          <w:sz w:val="24"/>
          <w:szCs w:val="24"/>
        </w:rPr>
        <w:t xml:space="preserve"> production</w:t>
      </w:r>
      <w:r w:rsidR="00FE4F7C">
        <w:rPr>
          <w:sz w:val="24"/>
          <w:szCs w:val="24"/>
        </w:rPr>
        <w:t xml:space="preserve"> </w:t>
      </w:r>
      <w:r w:rsidR="002A68BC">
        <w:rPr>
          <w:sz w:val="24"/>
          <w:szCs w:val="24"/>
        </w:rPr>
        <w:t xml:space="preserve">et </w:t>
      </w:r>
      <w:r w:rsidR="00FE4F7C">
        <w:rPr>
          <w:sz w:val="24"/>
          <w:szCs w:val="24"/>
        </w:rPr>
        <w:t>les poids de</w:t>
      </w:r>
      <w:r w:rsidR="000A6420">
        <w:rPr>
          <w:sz w:val="24"/>
          <w:szCs w:val="24"/>
        </w:rPr>
        <w:t>s</w:t>
      </w:r>
      <w:r w:rsidR="00FE4F7C">
        <w:rPr>
          <w:sz w:val="24"/>
          <w:szCs w:val="24"/>
        </w:rPr>
        <w:t xml:space="preserve"> vente</w:t>
      </w:r>
      <w:r w:rsidR="000A6420">
        <w:rPr>
          <w:sz w:val="24"/>
          <w:szCs w:val="24"/>
        </w:rPr>
        <w:t>s</w:t>
      </w:r>
      <w:r w:rsidR="008A5E6F">
        <w:rPr>
          <w:sz w:val="24"/>
          <w:szCs w:val="24"/>
        </w:rPr>
        <w:t>.</w:t>
      </w:r>
    </w:p>
    <w:p w14:paraId="39732BD9" w14:textId="1266023F" w:rsidR="009F49E4" w:rsidRDefault="009F49E4" w:rsidP="0050182B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1F0C143F" w14:textId="2272BA0F" w:rsidR="0050182B" w:rsidRPr="004E12EB" w:rsidRDefault="0045632F" w:rsidP="00A12FEC">
      <w:pPr>
        <w:pStyle w:val="Paragraphedeliste"/>
        <w:numPr>
          <w:ilvl w:val="1"/>
          <w:numId w:val="11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Les </w:t>
      </w:r>
      <w:r w:rsidR="003A065D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poids </w:t>
      </w:r>
      <w:r w:rsidR="00030C57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de</w:t>
      </w:r>
      <w:r w:rsidR="00FB58FC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production</w:t>
      </w:r>
    </w:p>
    <w:p w14:paraId="7EACF2F2" w14:textId="77777777" w:rsidR="001C2537" w:rsidRDefault="00F84DE4" w:rsidP="00F036E7">
      <w:pPr>
        <w:jc w:val="both"/>
        <w:rPr>
          <w:sz w:val="24"/>
          <w:szCs w:val="24"/>
        </w:rPr>
      </w:pPr>
      <w:r w:rsidRPr="009909BA">
        <w:rPr>
          <w:b/>
          <w:bCs/>
          <w:sz w:val="24"/>
          <w:szCs w:val="24"/>
        </w:rPr>
        <w:t>Le</w:t>
      </w:r>
      <w:r w:rsidR="006C63DD" w:rsidRPr="009909BA">
        <w:rPr>
          <w:b/>
          <w:bCs/>
          <w:sz w:val="24"/>
          <w:szCs w:val="24"/>
        </w:rPr>
        <w:t xml:space="preserve"> </w:t>
      </w:r>
      <w:r w:rsidR="00131597" w:rsidRPr="009909BA">
        <w:rPr>
          <w:b/>
          <w:bCs/>
          <w:sz w:val="24"/>
          <w:szCs w:val="24"/>
        </w:rPr>
        <w:t xml:space="preserve">quatrième principe est que le </w:t>
      </w:r>
      <w:r w:rsidR="006C63DD" w:rsidRPr="009909BA">
        <w:rPr>
          <w:b/>
          <w:bCs/>
          <w:sz w:val="24"/>
          <w:szCs w:val="24"/>
        </w:rPr>
        <w:t xml:space="preserve">compte d’équilibre </w:t>
      </w:r>
      <w:r w:rsidR="004B29D9" w:rsidRPr="009909BA">
        <w:rPr>
          <w:b/>
          <w:bCs/>
          <w:sz w:val="24"/>
          <w:szCs w:val="24"/>
        </w:rPr>
        <w:t xml:space="preserve">traduit chaque poste de </w:t>
      </w:r>
      <w:r w:rsidR="006C63DD" w:rsidRPr="009909BA">
        <w:rPr>
          <w:b/>
          <w:bCs/>
          <w:sz w:val="24"/>
          <w:szCs w:val="24"/>
        </w:rPr>
        <w:t xml:space="preserve">charges du compte de résultat monétaire </w:t>
      </w:r>
      <w:r w:rsidR="004B29D9" w:rsidRPr="009909BA">
        <w:rPr>
          <w:b/>
          <w:bCs/>
          <w:sz w:val="24"/>
          <w:szCs w:val="24"/>
        </w:rPr>
        <w:t>en poids de</w:t>
      </w:r>
      <w:r w:rsidR="009909BA" w:rsidRPr="009909BA">
        <w:rPr>
          <w:b/>
          <w:bCs/>
          <w:sz w:val="24"/>
          <w:szCs w:val="24"/>
        </w:rPr>
        <w:t>s</w:t>
      </w:r>
      <w:r w:rsidR="004B29D9" w:rsidRPr="009909BA">
        <w:rPr>
          <w:b/>
          <w:bCs/>
          <w:sz w:val="24"/>
          <w:szCs w:val="24"/>
        </w:rPr>
        <w:t xml:space="preserve"> carbones</w:t>
      </w:r>
      <w:r w:rsidR="009909BA" w:rsidRPr="009909BA">
        <w:rPr>
          <w:b/>
          <w:bCs/>
          <w:sz w:val="24"/>
          <w:szCs w:val="24"/>
        </w:rPr>
        <w:t xml:space="preserve"> : ceux </w:t>
      </w:r>
      <w:r w:rsidR="009909BA" w:rsidRPr="009909BA">
        <w:rPr>
          <w:rFonts w:cstheme="minorHAnsi"/>
          <w:b/>
          <w:bCs/>
          <w:sz w:val="24"/>
          <w:szCs w:val="24"/>
        </w:rPr>
        <w:t>émis par l’entité et ceux émis en amont</w:t>
      </w:r>
      <w:r w:rsidR="009909BA">
        <w:rPr>
          <w:rStyle w:val="Appelnotedebasdep"/>
          <w:rFonts w:cstheme="minorHAnsi"/>
          <w:sz w:val="24"/>
          <w:szCs w:val="24"/>
        </w:rPr>
        <w:footnoteReference w:id="2"/>
      </w:r>
      <w:r w:rsidR="00C84C78">
        <w:rPr>
          <w:sz w:val="24"/>
          <w:szCs w:val="24"/>
        </w:rPr>
        <w:t>.</w:t>
      </w:r>
      <w:r w:rsidR="008C554D">
        <w:rPr>
          <w:sz w:val="24"/>
          <w:szCs w:val="24"/>
        </w:rPr>
        <w:t xml:space="preserve"> Si un poids a été indiqué par le fournisseur il est repris. Sinon</w:t>
      </w:r>
      <w:r w:rsidR="004D7013">
        <w:rPr>
          <w:sz w:val="24"/>
          <w:szCs w:val="24"/>
        </w:rPr>
        <w:t>, l</w:t>
      </w:r>
      <w:r w:rsidR="00436871">
        <w:rPr>
          <w:sz w:val="24"/>
          <w:szCs w:val="24"/>
        </w:rPr>
        <w:t xml:space="preserve">es </w:t>
      </w:r>
      <w:r w:rsidR="004D7013">
        <w:rPr>
          <w:sz w:val="24"/>
          <w:szCs w:val="24"/>
        </w:rPr>
        <w:t>bonne</w:t>
      </w:r>
      <w:r w:rsidR="00436871">
        <w:rPr>
          <w:sz w:val="24"/>
          <w:szCs w:val="24"/>
        </w:rPr>
        <w:t>s</w:t>
      </w:r>
      <w:r w:rsidR="004D7013">
        <w:rPr>
          <w:sz w:val="24"/>
          <w:szCs w:val="24"/>
        </w:rPr>
        <w:t xml:space="preserve"> pratique</w:t>
      </w:r>
      <w:r w:rsidR="00436871">
        <w:rPr>
          <w:sz w:val="24"/>
          <w:szCs w:val="24"/>
        </w:rPr>
        <w:t>s</w:t>
      </w:r>
      <w:r w:rsidR="001C2537">
        <w:rPr>
          <w:sz w:val="24"/>
          <w:szCs w:val="24"/>
        </w:rPr>
        <w:t> :</w:t>
      </w:r>
    </w:p>
    <w:p w14:paraId="7358DC16" w14:textId="28966585" w:rsidR="00543245" w:rsidRPr="00164DBA" w:rsidRDefault="001C2537" w:rsidP="00164DBA">
      <w:pPr>
        <w:pStyle w:val="Paragraphedeliste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164DBA">
        <w:rPr>
          <w:rFonts w:cstheme="minorHAnsi"/>
          <w:sz w:val="24"/>
          <w:szCs w:val="24"/>
        </w:rPr>
        <w:t>I</w:t>
      </w:r>
      <w:r w:rsidR="00E95B6E" w:rsidRPr="00164DBA">
        <w:rPr>
          <w:rFonts w:cstheme="minorHAnsi"/>
          <w:sz w:val="24"/>
          <w:szCs w:val="24"/>
        </w:rPr>
        <w:t>ndiquent pour un métier quelles sont les lignes de charges significatives à calculer séparément et les autres à calculer forfaitairement.</w:t>
      </w:r>
    </w:p>
    <w:p w14:paraId="72B489E8" w14:textId="77777777" w:rsidR="00C36AB3" w:rsidRPr="00164DBA" w:rsidRDefault="001C2537" w:rsidP="00164DBA">
      <w:pPr>
        <w:pStyle w:val="Paragraphedeliste"/>
        <w:numPr>
          <w:ilvl w:val="0"/>
          <w:numId w:val="20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64DBA">
        <w:rPr>
          <w:rFonts w:cstheme="minorHAnsi"/>
          <w:sz w:val="24"/>
          <w:szCs w:val="24"/>
        </w:rPr>
        <w:t xml:space="preserve">Demandent </w:t>
      </w:r>
      <w:r w:rsidR="004D7013" w:rsidRPr="00164DBA">
        <w:rPr>
          <w:sz w:val="24"/>
          <w:szCs w:val="24"/>
        </w:rPr>
        <w:t xml:space="preserve">de </w:t>
      </w:r>
      <w:r w:rsidR="00A40A9F" w:rsidRPr="00164DBA">
        <w:rPr>
          <w:sz w:val="24"/>
          <w:szCs w:val="24"/>
        </w:rPr>
        <w:t>combin</w:t>
      </w:r>
      <w:r w:rsidR="004D7013" w:rsidRPr="00164DBA">
        <w:rPr>
          <w:sz w:val="24"/>
          <w:szCs w:val="24"/>
        </w:rPr>
        <w:t>er</w:t>
      </w:r>
      <w:r w:rsidR="00A40A9F" w:rsidRPr="00164DBA">
        <w:rPr>
          <w:sz w:val="24"/>
          <w:szCs w:val="24"/>
        </w:rPr>
        <w:t xml:space="preserve"> </w:t>
      </w:r>
      <w:r w:rsidR="00965E2E" w:rsidRPr="00164DBA">
        <w:rPr>
          <w:sz w:val="24"/>
          <w:szCs w:val="24"/>
        </w:rPr>
        <w:t xml:space="preserve">une donnée d’activité et </w:t>
      </w:r>
      <w:r w:rsidR="006160E7" w:rsidRPr="00164DBA">
        <w:rPr>
          <w:rFonts w:cstheme="minorHAnsi"/>
          <w:color w:val="000000" w:themeColor="text1"/>
          <w:sz w:val="24"/>
          <w:szCs w:val="24"/>
        </w:rPr>
        <w:t xml:space="preserve">un facteur d’émission prudent </w:t>
      </w:r>
      <w:r w:rsidR="006160E7" w:rsidRPr="00164DBA">
        <w:rPr>
          <w:rFonts w:cstheme="minorHAnsi"/>
          <w:sz w:val="24"/>
          <w:szCs w:val="24"/>
        </w:rPr>
        <w:t>d’</w:t>
      </w:r>
      <w:r w:rsidR="006160E7" w:rsidRPr="00164DBA">
        <w:rPr>
          <w:rFonts w:cstheme="minorHAnsi"/>
          <w:color w:val="000000" w:themeColor="text1"/>
          <w:sz w:val="24"/>
          <w:szCs w:val="24"/>
        </w:rPr>
        <w:t>une source publique</w:t>
      </w:r>
      <w:r w:rsidR="007204A0" w:rsidRPr="00164DBA">
        <w:rPr>
          <w:rFonts w:cstheme="minorHAnsi"/>
          <w:color w:val="000000" w:themeColor="text1"/>
          <w:sz w:val="24"/>
          <w:szCs w:val="24"/>
        </w:rPr>
        <w:t>.</w:t>
      </w:r>
      <w:r w:rsidR="00FC24E5" w:rsidRPr="00164DB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6AC468F" w14:textId="2428FFE7" w:rsidR="00C84C78" w:rsidRPr="00164DBA" w:rsidRDefault="00C36AB3" w:rsidP="00164DBA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164DBA">
        <w:rPr>
          <w:rFonts w:cstheme="minorHAnsi"/>
          <w:color w:val="000000" w:themeColor="text1"/>
          <w:sz w:val="24"/>
          <w:szCs w:val="24"/>
        </w:rPr>
        <w:t xml:space="preserve">Appliquent les mêmes </w:t>
      </w:r>
      <w:r w:rsidR="00E551CA" w:rsidRPr="00164DBA">
        <w:rPr>
          <w:rFonts w:cstheme="minorHAnsi"/>
          <w:sz w:val="24"/>
          <w:szCs w:val="24"/>
        </w:rPr>
        <w:t xml:space="preserve">conventions pour le poids de l’achat </w:t>
      </w:r>
      <w:r w:rsidR="004220BE" w:rsidRPr="00164DBA">
        <w:rPr>
          <w:rFonts w:cstheme="minorHAnsi"/>
          <w:sz w:val="24"/>
          <w:szCs w:val="24"/>
        </w:rPr>
        <w:t xml:space="preserve">d’un bien </w:t>
      </w:r>
      <w:r w:rsidR="00E551CA" w:rsidRPr="00164DBA">
        <w:rPr>
          <w:rFonts w:cstheme="minorHAnsi"/>
          <w:sz w:val="24"/>
          <w:szCs w:val="24"/>
        </w:rPr>
        <w:t xml:space="preserve">ou </w:t>
      </w:r>
      <w:r w:rsidR="004220BE" w:rsidRPr="00164DBA">
        <w:rPr>
          <w:rFonts w:cstheme="minorHAnsi"/>
          <w:sz w:val="24"/>
          <w:szCs w:val="24"/>
        </w:rPr>
        <w:t>de s</w:t>
      </w:r>
      <w:r w:rsidR="00E551CA" w:rsidRPr="00164DBA">
        <w:rPr>
          <w:rFonts w:cstheme="minorHAnsi"/>
          <w:sz w:val="24"/>
          <w:szCs w:val="24"/>
        </w:rPr>
        <w:t>a location</w:t>
      </w:r>
      <w:r w:rsidR="00E551CA" w:rsidRPr="00164DBA">
        <w:rPr>
          <w:rFonts w:cstheme="minorHAnsi"/>
          <w:color w:val="000000" w:themeColor="text1"/>
          <w:sz w:val="24"/>
          <w:szCs w:val="24"/>
          <w:lang w:eastAsia="fr-FR"/>
        </w:rPr>
        <w:t>.</w:t>
      </w:r>
    </w:p>
    <w:p w14:paraId="75B8335E" w14:textId="70DA8224" w:rsidR="00394147" w:rsidRDefault="008F4ED6" w:rsidP="00E551CA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Pour certaines activités, </w:t>
      </w:r>
      <w:r w:rsidR="003A615A">
        <w:rPr>
          <w:sz w:val="24"/>
          <w:szCs w:val="24"/>
        </w:rPr>
        <w:t xml:space="preserve">le compte d’équilibre </w:t>
      </w:r>
      <w:r w:rsidR="00C84C78">
        <w:rPr>
          <w:sz w:val="24"/>
          <w:szCs w:val="24"/>
        </w:rPr>
        <w:t xml:space="preserve">ajoute </w:t>
      </w:r>
      <w:r w:rsidR="007B4693">
        <w:rPr>
          <w:sz w:val="24"/>
          <w:szCs w:val="24"/>
        </w:rPr>
        <w:t>aux poids des charges</w:t>
      </w:r>
      <w:r w:rsidR="00C84C78">
        <w:rPr>
          <w:sz w:val="24"/>
          <w:szCs w:val="24"/>
        </w:rPr>
        <w:t xml:space="preserve"> les </w:t>
      </w:r>
      <w:r w:rsidR="00790D99">
        <w:rPr>
          <w:sz w:val="24"/>
          <w:szCs w:val="24"/>
        </w:rPr>
        <w:t xml:space="preserve">poids de </w:t>
      </w:r>
      <w:r w:rsidR="00C84C78">
        <w:rPr>
          <w:sz w:val="24"/>
          <w:szCs w:val="24"/>
        </w:rPr>
        <w:t>carbones</w:t>
      </w:r>
      <w:r w:rsidR="008C4F26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790D99">
        <w:rPr>
          <w:rFonts w:cstheme="minorHAnsi"/>
          <w:color w:val="000000" w:themeColor="text1"/>
          <w:sz w:val="24"/>
          <w:szCs w:val="24"/>
          <w:lang w:eastAsia="fr-FR"/>
        </w:rPr>
        <w:t>introduits</w:t>
      </w:r>
      <w:r w:rsidR="000419C2">
        <w:rPr>
          <w:rFonts w:cstheme="minorHAnsi"/>
          <w:color w:val="000000" w:themeColor="text1"/>
          <w:sz w:val="24"/>
          <w:szCs w:val="24"/>
          <w:lang w:eastAsia="fr-FR"/>
        </w:rPr>
        <w:t xml:space="preserve"> ; ou retire </w:t>
      </w:r>
      <w:r w:rsidR="00F41584">
        <w:rPr>
          <w:rFonts w:cstheme="minorHAnsi"/>
          <w:color w:val="000000" w:themeColor="text1"/>
          <w:sz w:val="24"/>
          <w:szCs w:val="24"/>
          <w:lang w:eastAsia="fr-FR"/>
        </w:rPr>
        <w:t xml:space="preserve">les poids des carbones </w:t>
      </w:r>
      <w:r w:rsidR="00F41584" w:rsidRPr="001B71D5">
        <w:rPr>
          <w:rFonts w:cstheme="minorHAnsi"/>
          <w:color w:val="000000" w:themeColor="text1"/>
          <w:sz w:val="24"/>
          <w:szCs w:val="24"/>
          <w:lang w:eastAsia="fr-FR"/>
        </w:rPr>
        <w:t>capt</w:t>
      </w:r>
      <w:r w:rsidR="00F41584">
        <w:rPr>
          <w:rFonts w:cstheme="minorHAnsi"/>
          <w:color w:val="000000" w:themeColor="text1"/>
          <w:sz w:val="24"/>
          <w:szCs w:val="24"/>
          <w:lang w:eastAsia="fr-FR"/>
        </w:rPr>
        <w:t>uré</w:t>
      </w:r>
      <w:r w:rsidR="00F41584" w:rsidRPr="001B71D5">
        <w:rPr>
          <w:rFonts w:cstheme="minorHAnsi"/>
          <w:color w:val="000000" w:themeColor="text1"/>
          <w:sz w:val="24"/>
          <w:szCs w:val="24"/>
          <w:lang w:eastAsia="fr-FR"/>
        </w:rPr>
        <w:t xml:space="preserve">s </w:t>
      </w:r>
      <w:r w:rsidR="00F41584">
        <w:rPr>
          <w:rFonts w:cstheme="minorHAnsi"/>
          <w:color w:val="000000" w:themeColor="text1"/>
          <w:sz w:val="24"/>
          <w:szCs w:val="24"/>
          <w:lang w:eastAsia="fr-FR"/>
        </w:rPr>
        <w:t xml:space="preserve">(forêts, dispositifs de captage…). </w:t>
      </w:r>
      <w:r w:rsidR="001C78EE">
        <w:rPr>
          <w:rFonts w:cstheme="minorHAnsi"/>
          <w:color w:val="000000" w:themeColor="text1"/>
          <w:sz w:val="24"/>
          <w:szCs w:val="24"/>
          <w:lang w:eastAsia="fr-FR"/>
        </w:rPr>
        <w:t xml:space="preserve">Sont également comptés </w:t>
      </w:r>
      <w:r w:rsidR="00C86063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98191F">
        <w:rPr>
          <w:rFonts w:cstheme="minorHAnsi"/>
          <w:color w:val="000000" w:themeColor="text1"/>
          <w:sz w:val="24"/>
          <w:szCs w:val="24"/>
          <w:lang w:eastAsia="fr-FR"/>
        </w:rPr>
        <w:t xml:space="preserve">es carbones </w:t>
      </w:r>
      <w:r w:rsidR="00C86063">
        <w:rPr>
          <w:rFonts w:cstheme="minorHAnsi"/>
          <w:color w:val="000000" w:themeColor="text1"/>
          <w:sz w:val="24"/>
          <w:szCs w:val="24"/>
          <w:lang w:eastAsia="fr-FR"/>
        </w:rPr>
        <w:t xml:space="preserve">introduits </w:t>
      </w:r>
      <w:r w:rsidR="001C78EE">
        <w:rPr>
          <w:rFonts w:cstheme="minorHAnsi"/>
          <w:color w:val="000000" w:themeColor="text1"/>
          <w:sz w:val="24"/>
          <w:szCs w:val="24"/>
          <w:lang w:eastAsia="fr-FR"/>
        </w:rPr>
        <w:t xml:space="preserve">qui </w:t>
      </w:r>
      <w:r w:rsidR="00C86063">
        <w:rPr>
          <w:rFonts w:cstheme="minorHAnsi"/>
          <w:color w:val="000000" w:themeColor="text1"/>
          <w:sz w:val="24"/>
          <w:szCs w:val="24"/>
          <w:lang w:eastAsia="fr-FR"/>
        </w:rPr>
        <w:t>n</w:t>
      </w:r>
      <w:r w:rsidR="005B636D">
        <w:rPr>
          <w:rFonts w:cstheme="minorHAnsi"/>
          <w:color w:val="000000" w:themeColor="text1"/>
          <w:sz w:val="24"/>
          <w:szCs w:val="24"/>
          <w:lang w:eastAsia="fr-FR"/>
        </w:rPr>
        <w:t xml:space="preserve">’apparaitront </w:t>
      </w:r>
      <w:r w:rsidR="00C86063">
        <w:rPr>
          <w:rFonts w:cstheme="minorHAnsi"/>
          <w:color w:val="000000" w:themeColor="text1"/>
          <w:sz w:val="24"/>
          <w:szCs w:val="24"/>
          <w:lang w:eastAsia="fr-FR"/>
        </w:rPr>
        <w:t>qu’en fin de vie </w:t>
      </w:r>
      <w:r w:rsidR="00A812BE">
        <w:rPr>
          <w:rFonts w:cstheme="minorHAnsi"/>
          <w:color w:val="000000" w:themeColor="text1"/>
          <w:sz w:val="24"/>
          <w:szCs w:val="24"/>
          <w:lang w:eastAsia="fr-FR"/>
        </w:rPr>
        <w:t>(</w:t>
      </w:r>
      <w:r w:rsidR="00C86063">
        <w:rPr>
          <w:rFonts w:cstheme="minorHAnsi"/>
          <w:color w:val="000000" w:themeColor="text1"/>
          <w:sz w:val="24"/>
          <w:szCs w:val="24"/>
          <w:lang w:eastAsia="fr-FR"/>
        </w:rPr>
        <w:t xml:space="preserve">extraction de combustibles…) </w:t>
      </w:r>
      <w:r w:rsidR="001C78EE">
        <w:rPr>
          <w:rFonts w:cstheme="minorHAnsi"/>
          <w:color w:val="000000" w:themeColor="text1"/>
          <w:sz w:val="24"/>
          <w:szCs w:val="24"/>
          <w:lang w:eastAsia="fr-FR"/>
        </w:rPr>
        <w:t>.</w:t>
      </w:r>
    </w:p>
    <w:p w14:paraId="2AF707F6" w14:textId="77777777" w:rsidR="003832FB" w:rsidRPr="000767E9" w:rsidRDefault="003832FB" w:rsidP="003832FB">
      <w:pPr>
        <w:pStyle w:val="Paragraphedeliste"/>
        <w:jc w:val="both"/>
        <w:rPr>
          <w:rFonts w:cstheme="minorHAnsi"/>
          <w:sz w:val="24"/>
          <w:szCs w:val="24"/>
        </w:rPr>
      </w:pPr>
    </w:p>
    <w:p w14:paraId="75AD4D1A" w14:textId="20E6161B" w:rsidR="00B867F4" w:rsidRPr="00DB05FA" w:rsidRDefault="00B867F4" w:rsidP="00DB05FA">
      <w:pPr>
        <w:pStyle w:val="Paragraphedeliste"/>
        <w:numPr>
          <w:ilvl w:val="1"/>
          <w:numId w:val="11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DB05FA">
        <w:rPr>
          <w:b/>
          <w:bCs/>
          <w:sz w:val="24"/>
          <w:szCs w:val="24"/>
        </w:rPr>
        <w:t>Le</w:t>
      </w:r>
      <w:r w:rsidR="00D8719F">
        <w:rPr>
          <w:b/>
          <w:bCs/>
          <w:sz w:val="24"/>
          <w:szCs w:val="24"/>
        </w:rPr>
        <w:t>s</w:t>
      </w:r>
      <w:r w:rsidRPr="00DB05FA">
        <w:rPr>
          <w:b/>
          <w:bCs/>
          <w:sz w:val="24"/>
          <w:szCs w:val="24"/>
        </w:rPr>
        <w:t xml:space="preserve"> poids </w:t>
      </w:r>
      <w:r w:rsidR="00EF4D74" w:rsidRPr="00DB05FA">
        <w:rPr>
          <w:b/>
          <w:bCs/>
          <w:sz w:val="24"/>
          <w:szCs w:val="24"/>
        </w:rPr>
        <w:t xml:space="preserve">de vente </w:t>
      </w:r>
      <w:r w:rsidRPr="00DB05FA">
        <w:rPr>
          <w:b/>
          <w:bCs/>
          <w:sz w:val="24"/>
          <w:szCs w:val="24"/>
        </w:rPr>
        <w:t>d’équilibre</w:t>
      </w:r>
    </w:p>
    <w:p w14:paraId="18AD9DFE" w14:textId="549AE057" w:rsidR="005B11EE" w:rsidRPr="00DB05FA" w:rsidRDefault="005B11EE" w:rsidP="00DB05FA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DB05FA">
        <w:rPr>
          <w:rFonts w:eastAsia="Times New Roman"/>
          <w:color w:val="000000" w:themeColor="text1"/>
          <w:sz w:val="24"/>
          <w:szCs w:val="24"/>
        </w:rPr>
        <w:t xml:space="preserve">Pour piloter </w:t>
      </w:r>
      <w:r w:rsidRPr="00DB05FA">
        <w:rPr>
          <w:rFonts w:cstheme="minorHAnsi"/>
          <w:color w:val="000000" w:themeColor="text1"/>
          <w:sz w:val="24"/>
          <w:szCs w:val="24"/>
        </w:rPr>
        <w:t>l’équilibre dans le temps entre les poids de la production et les poids de vente, l’entité s’appuie sur l’augmentation ou la baisse de ses poids de vente</w:t>
      </w:r>
      <w:r w:rsidR="008D1375">
        <w:rPr>
          <w:rFonts w:cstheme="minorHAnsi"/>
          <w:color w:val="000000" w:themeColor="text1"/>
          <w:sz w:val="24"/>
          <w:szCs w:val="24"/>
        </w:rPr>
        <w:t xml:space="preserve"> unitaires</w:t>
      </w:r>
      <w:r w:rsidRPr="00DB05FA">
        <w:rPr>
          <w:rFonts w:cstheme="minorHAnsi"/>
          <w:color w:val="000000" w:themeColor="text1"/>
          <w:sz w:val="24"/>
          <w:szCs w:val="24"/>
        </w:rPr>
        <w:t xml:space="preserve">. Ils sont indiqués au client sur la facture </w:t>
      </w:r>
      <w:r w:rsidR="007F6463">
        <w:rPr>
          <w:rFonts w:cstheme="minorHAnsi"/>
          <w:color w:val="000000" w:themeColor="text1"/>
          <w:sz w:val="24"/>
          <w:szCs w:val="24"/>
          <w:lang w:eastAsia="fr-FR"/>
        </w:rPr>
        <w:t xml:space="preserve">pour </w:t>
      </w:r>
      <w:r w:rsidR="007F6463" w:rsidRPr="00DB05FA">
        <w:rPr>
          <w:rFonts w:cstheme="minorHAnsi"/>
          <w:color w:val="000000" w:themeColor="text1"/>
          <w:sz w:val="24"/>
          <w:szCs w:val="24"/>
          <w:lang w:eastAsia="fr-FR"/>
        </w:rPr>
        <w:t>transmettre les poids le long des chaines de production</w:t>
      </w:r>
      <w:r w:rsidR="007F6463" w:rsidRPr="00DB05FA">
        <w:rPr>
          <w:rFonts w:cstheme="minorHAnsi"/>
          <w:color w:val="000000" w:themeColor="text1"/>
          <w:sz w:val="24"/>
          <w:szCs w:val="24"/>
        </w:rPr>
        <w:t xml:space="preserve"> </w:t>
      </w:r>
      <w:r w:rsidR="007F6463">
        <w:rPr>
          <w:rFonts w:cstheme="minorHAnsi"/>
          <w:color w:val="000000" w:themeColor="text1"/>
          <w:sz w:val="24"/>
          <w:szCs w:val="24"/>
        </w:rPr>
        <w:t xml:space="preserve">et </w:t>
      </w:r>
      <w:r w:rsidRPr="00DB05FA">
        <w:rPr>
          <w:rFonts w:cstheme="minorHAnsi"/>
          <w:color w:val="000000" w:themeColor="text1"/>
          <w:sz w:val="24"/>
          <w:szCs w:val="24"/>
          <w:lang w:eastAsia="fr-FR"/>
        </w:rPr>
        <w:t xml:space="preserve">permettre aux comptables </w:t>
      </w:r>
      <w:r w:rsidR="004275B7">
        <w:rPr>
          <w:rFonts w:cstheme="minorHAnsi"/>
          <w:color w:val="000000" w:themeColor="text1"/>
          <w:sz w:val="24"/>
          <w:szCs w:val="24"/>
          <w:lang w:eastAsia="fr-FR"/>
        </w:rPr>
        <w:t xml:space="preserve">du vendeur et de l’acheteur </w:t>
      </w:r>
      <w:r w:rsidRPr="00DB05FA">
        <w:rPr>
          <w:rFonts w:cstheme="minorHAnsi"/>
          <w:color w:val="000000" w:themeColor="text1"/>
          <w:sz w:val="24"/>
          <w:szCs w:val="24"/>
          <w:lang w:eastAsia="fr-FR"/>
        </w:rPr>
        <w:t>de réconcilier le</w:t>
      </w:r>
      <w:r w:rsidR="004275B7">
        <w:rPr>
          <w:rFonts w:cstheme="minorHAnsi"/>
          <w:color w:val="000000" w:themeColor="text1"/>
          <w:sz w:val="24"/>
          <w:szCs w:val="24"/>
          <w:lang w:eastAsia="fr-FR"/>
        </w:rPr>
        <w:t>ur</w:t>
      </w:r>
      <w:r w:rsidRPr="00DB05FA">
        <w:rPr>
          <w:rFonts w:cstheme="minorHAnsi"/>
          <w:color w:val="000000" w:themeColor="text1"/>
          <w:sz w:val="24"/>
          <w:szCs w:val="24"/>
          <w:lang w:eastAsia="fr-FR"/>
        </w:rPr>
        <w:t>s comptes carbones.</w:t>
      </w:r>
    </w:p>
    <w:p w14:paraId="32FD3380" w14:textId="384692DB" w:rsidR="00441204" w:rsidRPr="005B11EE" w:rsidRDefault="00D537C5" w:rsidP="005B11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DB05FA">
        <w:rPr>
          <w:rFonts w:eastAsia="Times New Roman"/>
          <w:color w:val="000000" w:themeColor="text1"/>
          <w:sz w:val="24"/>
          <w:szCs w:val="24"/>
        </w:rPr>
        <w:t xml:space="preserve">Pour piloter </w:t>
      </w:r>
      <w:r w:rsidRPr="00DB05FA">
        <w:rPr>
          <w:rFonts w:cstheme="minorHAnsi"/>
          <w:color w:val="000000" w:themeColor="text1"/>
          <w:sz w:val="24"/>
          <w:szCs w:val="24"/>
        </w:rPr>
        <w:t>l’équilibre dans le temps entre les poids de la production et les poids de vente, l’entité augment</w:t>
      </w:r>
      <w:r w:rsidR="00C219F5">
        <w:rPr>
          <w:rFonts w:cstheme="minorHAnsi"/>
          <w:color w:val="000000" w:themeColor="text1"/>
          <w:sz w:val="24"/>
          <w:szCs w:val="24"/>
        </w:rPr>
        <w:t xml:space="preserve">e ou réduit </w:t>
      </w:r>
      <w:r w:rsidRPr="00DB05FA">
        <w:rPr>
          <w:rFonts w:cstheme="minorHAnsi"/>
          <w:color w:val="000000" w:themeColor="text1"/>
          <w:sz w:val="24"/>
          <w:szCs w:val="24"/>
        </w:rPr>
        <w:t xml:space="preserve">ses poids de vente. </w:t>
      </w:r>
      <w:r w:rsidR="00635948">
        <w:rPr>
          <w:rFonts w:cstheme="minorHAnsi"/>
          <w:color w:val="000000" w:themeColor="text1"/>
          <w:sz w:val="24"/>
          <w:szCs w:val="24"/>
        </w:rPr>
        <w:t xml:space="preserve">Elle s’appuie notamment sur le solde cumulé du compte </w:t>
      </w:r>
      <w:r w:rsidR="00BB1C26" w:rsidRPr="005B11EE">
        <w:rPr>
          <w:sz w:val="24"/>
          <w:szCs w:val="24"/>
        </w:rPr>
        <w:t xml:space="preserve">d’équilibre </w:t>
      </w:r>
      <w:r w:rsidR="00635948">
        <w:rPr>
          <w:sz w:val="24"/>
          <w:szCs w:val="24"/>
        </w:rPr>
        <w:t xml:space="preserve">et sur le </w:t>
      </w:r>
      <w:r w:rsidR="007A04DC" w:rsidRPr="005B11EE">
        <w:rPr>
          <w:sz w:val="24"/>
          <w:szCs w:val="24"/>
        </w:rPr>
        <w:t xml:space="preserve">poids </w:t>
      </w:r>
      <w:r w:rsidR="004334AE" w:rsidRPr="005B11EE">
        <w:rPr>
          <w:sz w:val="24"/>
          <w:szCs w:val="24"/>
        </w:rPr>
        <w:t xml:space="preserve">de vente </w:t>
      </w:r>
      <w:r w:rsidR="007A04DC" w:rsidRPr="005B11EE">
        <w:rPr>
          <w:sz w:val="24"/>
          <w:szCs w:val="24"/>
        </w:rPr>
        <w:t xml:space="preserve">d’équilibre </w:t>
      </w:r>
      <w:r w:rsidR="002157B3">
        <w:rPr>
          <w:sz w:val="24"/>
          <w:szCs w:val="24"/>
        </w:rPr>
        <w:t>d’une</w:t>
      </w:r>
      <w:r w:rsidR="002300B0" w:rsidRPr="005B11EE">
        <w:rPr>
          <w:sz w:val="24"/>
          <w:szCs w:val="24"/>
        </w:rPr>
        <w:t xml:space="preserve"> </w:t>
      </w:r>
      <w:r w:rsidR="00E41352" w:rsidRPr="005B11EE">
        <w:rPr>
          <w:sz w:val="24"/>
          <w:szCs w:val="24"/>
        </w:rPr>
        <w:t xml:space="preserve">unité de </w:t>
      </w:r>
      <w:r w:rsidR="002300B0" w:rsidRPr="005B11EE">
        <w:rPr>
          <w:sz w:val="24"/>
          <w:szCs w:val="24"/>
        </w:rPr>
        <w:t xml:space="preserve">produit </w:t>
      </w:r>
      <w:r w:rsidR="00E41352" w:rsidRPr="005B11EE">
        <w:rPr>
          <w:sz w:val="24"/>
          <w:szCs w:val="24"/>
        </w:rPr>
        <w:t>vend</w:t>
      </w:r>
      <w:r w:rsidR="00410FFA" w:rsidRPr="005B11EE">
        <w:rPr>
          <w:sz w:val="24"/>
          <w:szCs w:val="24"/>
        </w:rPr>
        <w:t>u</w:t>
      </w:r>
      <w:r w:rsidR="002157B3">
        <w:rPr>
          <w:sz w:val="24"/>
          <w:szCs w:val="24"/>
        </w:rPr>
        <w:t>e</w:t>
      </w:r>
      <w:r w:rsidR="00A6551C">
        <w:rPr>
          <w:sz w:val="24"/>
          <w:szCs w:val="24"/>
        </w:rPr>
        <w:t> </w:t>
      </w:r>
      <w:r w:rsidR="009C274D">
        <w:rPr>
          <w:sz w:val="24"/>
          <w:szCs w:val="24"/>
        </w:rPr>
        <w:t>(</w:t>
      </w:r>
      <w:r w:rsidR="00846B4B">
        <w:rPr>
          <w:sz w:val="24"/>
          <w:szCs w:val="24"/>
        </w:rPr>
        <w:t xml:space="preserve">le </w:t>
      </w:r>
      <w:r w:rsidR="00846B4B">
        <w:rPr>
          <w:sz w:val="24"/>
          <w:szCs w:val="24"/>
        </w:rPr>
        <w:lastRenderedPageBreak/>
        <w:t xml:space="preserve">poids de production </w:t>
      </w:r>
      <w:r w:rsidR="00A6551C">
        <w:rPr>
          <w:sz w:val="24"/>
          <w:szCs w:val="24"/>
        </w:rPr>
        <w:t xml:space="preserve">divisé </w:t>
      </w:r>
      <w:r w:rsidR="00846B4B">
        <w:rPr>
          <w:sz w:val="24"/>
          <w:szCs w:val="24"/>
        </w:rPr>
        <w:t>par le nombre d</w:t>
      </w:r>
      <w:r w:rsidR="007957F5">
        <w:rPr>
          <w:sz w:val="24"/>
          <w:szCs w:val="24"/>
        </w:rPr>
        <w:t>’unités vendues</w:t>
      </w:r>
      <w:r w:rsidR="009C274D">
        <w:rPr>
          <w:sz w:val="24"/>
          <w:szCs w:val="24"/>
        </w:rPr>
        <w:t>)</w:t>
      </w:r>
      <w:r w:rsidR="007957F5">
        <w:rPr>
          <w:sz w:val="24"/>
          <w:szCs w:val="24"/>
        </w:rPr>
        <w:t xml:space="preserve">. </w:t>
      </w:r>
      <w:r w:rsidR="00786E59" w:rsidRPr="005B11EE">
        <w:rPr>
          <w:sz w:val="24"/>
          <w:szCs w:val="24"/>
        </w:rPr>
        <w:t>Les bonnes prati</w:t>
      </w:r>
      <w:r w:rsidR="001D54B2">
        <w:rPr>
          <w:sz w:val="24"/>
          <w:szCs w:val="24"/>
        </w:rPr>
        <w:t>q</w:t>
      </w:r>
      <w:r w:rsidR="00786E59" w:rsidRPr="005B11EE">
        <w:rPr>
          <w:sz w:val="24"/>
          <w:szCs w:val="24"/>
        </w:rPr>
        <w:t xml:space="preserve">ues </w:t>
      </w:r>
      <w:r w:rsidR="001D54B2">
        <w:rPr>
          <w:sz w:val="24"/>
          <w:szCs w:val="24"/>
        </w:rPr>
        <w:t>guid</w:t>
      </w:r>
      <w:r w:rsidR="00786E59" w:rsidRPr="005B11EE">
        <w:rPr>
          <w:sz w:val="24"/>
          <w:szCs w:val="24"/>
        </w:rPr>
        <w:t xml:space="preserve">ent </w:t>
      </w:r>
      <w:r w:rsidR="001D54B2">
        <w:rPr>
          <w:sz w:val="24"/>
          <w:szCs w:val="24"/>
        </w:rPr>
        <w:t xml:space="preserve">le choix de </w:t>
      </w:r>
      <w:r w:rsidR="00F111A9" w:rsidRPr="005B11EE">
        <w:rPr>
          <w:sz w:val="24"/>
          <w:szCs w:val="24"/>
        </w:rPr>
        <w:t xml:space="preserve">la ou </w:t>
      </w:r>
      <w:r w:rsidR="001D54B2">
        <w:rPr>
          <w:sz w:val="24"/>
          <w:szCs w:val="24"/>
        </w:rPr>
        <w:t>d</w:t>
      </w:r>
      <w:r w:rsidR="00F111A9" w:rsidRPr="005B11EE">
        <w:rPr>
          <w:sz w:val="24"/>
          <w:szCs w:val="24"/>
        </w:rPr>
        <w:t xml:space="preserve">es </w:t>
      </w:r>
      <w:r w:rsidR="00990017" w:rsidRPr="005B11EE">
        <w:rPr>
          <w:sz w:val="24"/>
          <w:szCs w:val="24"/>
        </w:rPr>
        <w:t>unité</w:t>
      </w:r>
      <w:r w:rsidR="00C92BB9" w:rsidRPr="005B11EE">
        <w:rPr>
          <w:sz w:val="24"/>
          <w:szCs w:val="24"/>
        </w:rPr>
        <w:t>s</w:t>
      </w:r>
      <w:r w:rsidR="00F111A9" w:rsidRPr="005B11EE">
        <w:rPr>
          <w:sz w:val="24"/>
          <w:szCs w:val="24"/>
        </w:rPr>
        <w:t xml:space="preserve"> dont le p</w:t>
      </w:r>
      <w:r w:rsidR="007E0F87" w:rsidRPr="005B11EE">
        <w:rPr>
          <w:sz w:val="24"/>
          <w:szCs w:val="24"/>
        </w:rPr>
        <w:t>oids</w:t>
      </w:r>
      <w:r w:rsidR="00F111A9" w:rsidRPr="005B11EE">
        <w:rPr>
          <w:sz w:val="24"/>
          <w:szCs w:val="24"/>
        </w:rPr>
        <w:t xml:space="preserve"> d’équilibre est calculé</w:t>
      </w:r>
      <w:r w:rsidR="00441204" w:rsidRPr="005B11EE">
        <w:rPr>
          <w:sz w:val="24"/>
          <w:szCs w:val="24"/>
        </w:rPr>
        <w:t>.</w:t>
      </w:r>
    </w:p>
    <w:p w14:paraId="0FF33292" w14:textId="118E6B97" w:rsidR="002F572D" w:rsidRPr="00925D0B" w:rsidRDefault="00E22666" w:rsidP="00925D0B">
      <w:pPr>
        <w:pStyle w:val="Paragraphedeliste"/>
        <w:numPr>
          <w:ilvl w:val="0"/>
          <w:numId w:val="16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925D0B">
        <w:rPr>
          <w:sz w:val="24"/>
          <w:szCs w:val="24"/>
        </w:rPr>
        <w:t xml:space="preserve">Ce peut être une </w:t>
      </w:r>
      <w:r w:rsidR="00037DFF" w:rsidRPr="00925D0B">
        <w:rPr>
          <w:rFonts w:eastAsia="Times New Roman"/>
          <w:sz w:val="24"/>
          <w:szCs w:val="24"/>
        </w:rPr>
        <w:t>unité</w:t>
      </w:r>
      <w:r w:rsidR="00037DFF" w:rsidRPr="00925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126EC">
        <w:rPr>
          <w:rFonts w:eastAsia="Times New Roman"/>
          <w:color w:val="000000" w:themeColor="text1"/>
          <w:sz w:val="24"/>
          <w:szCs w:val="24"/>
        </w:rPr>
        <w:t xml:space="preserve">physique </w:t>
      </w:r>
      <w:r w:rsidR="00037DFF" w:rsidRPr="00925D0B">
        <w:rPr>
          <w:rFonts w:eastAsia="Times New Roman"/>
          <w:color w:val="000000" w:themeColor="text1"/>
          <w:sz w:val="24"/>
          <w:szCs w:val="24"/>
        </w:rPr>
        <w:t>connu</w:t>
      </w:r>
      <w:r w:rsidR="00B867F4" w:rsidRPr="00925D0B">
        <w:rPr>
          <w:rFonts w:eastAsia="Times New Roman"/>
          <w:color w:val="000000" w:themeColor="text1"/>
          <w:sz w:val="24"/>
          <w:szCs w:val="24"/>
        </w:rPr>
        <w:t>e</w:t>
      </w:r>
      <w:r w:rsidR="00037DFF" w:rsidRPr="00925D0B">
        <w:rPr>
          <w:rFonts w:eastAsia="Times New Roman"/>
          <w:color w:val="000000" w:themeColor="text1"/>
          <w:sz w:val="24"/>
          <w:szCs w:val="24"/>
        </w:rPr>
        <w:t xml:space="preserve"> du client</w:t>
      </w:r>
      <w:r w:rsidR="00990017" w:rsidRPr="00925D0B">
        <w:rPr>
          <w:rFonts w:eastAsia="Times New Roman"/>
          <w:color w:val="000000" w:themeColor="text1"/>
          <w:sz w:val="24"/>
          <w:szCs w:val="24"/>
        </w:rPr>
        <w:t xml:space="preserve"> : </w:t>
      </w:r>
      <w:r w:rsidR="0060566A" w:rsidRPr="00925D0B">
        <w:rPr>
          <w:sz w:val="24"/>
          <w:szCs w:val="24"/>
        </w:rPr>
        <w:t>d</w:t>
      </w:r>
      <w:r w:rsidR="0060566A" w:rsidRPr="00925D0B">
        <w:rPr>
          <w:rFonts w:eastAsia="Times New Roman"/>
          <w:color w:val="000000" w:themeColor="text1"/>
          <w:sz w:val="24"/>
          <w:szCs w:val="24"/>
        </w:rPr>
        <w:t>es repas, des poids, des kilomètres parcourus, des objets</w:t>
      </w:r>
      <w:r w:rsidR="00AE1F03">
        <w:rPr>
          <w:rFonts w:eastAsia="Times New Roman"/>
          <w:color w:val="000000" w:themeColor="text1"/>
          <w:sz w:val="24"/>
          <w:szCs w:val="24"/>
        </w:rPr>
        <w:t>,</w:t>
      </w:r>
      <w:r w:rsidR="0060566A" w:rsidRPr="00925D0B">
        <w:rPr>
          <w:rFonts w:eastAsia="Times New Roman"/>
          <w:color w:val="000000" w:themeColor="text1"/>
          <w:sz w:val="24"/>
          <w:szCs w:val="24"/>
        </w:rPr>
        <w:t xml:space="preserve"> des services...</w:t>
      </w:r>
      <w:r w:rsidR="002F572D" w:rsidRPr="00925D0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A1789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 w:rsidR="003126EC">
        <w:rPr>
          <w:rFonts w:cstheme="minorHAnsi"/>
          <w:color w:val="000000" w:themeColor="text1"/>
          <w:sz w:val="24"/>
          <w:szCs w:val="24"/>
          <w:lang w:eastAsia="fr-FR"/>
        </w:rPr>
        <w:t xml:space="preserve">i </w:t>
      </w:r>
      <w:r w:rsidR="002F572D" w:rsidRPr="00925D0B">
        <w:rPr>
          <w:rFonts w:cstheme="minorHAnsi"/>
          <w:color w:val="000000" w:themeColor="text1"/>
          <w:sz w:val="24"/>
          <w:szCs w:val="24"/>
          <w:lang w:eastAsia="fr-FR"/>
        </w:rPr>
        <w:t xml:space="preserve">l’entité </w:t>
      </w:r>
      <w:r w:rsidR="003126EC">
        <w:rPr>
          <w:rFonts w:cstheme="minorHAnsi"/>
          <w:color w:val="000000" w:themeColor="text1"/>
          <w:sz w:val="24"/>
          <w:szCs w:val="24"/>
          <w:lang w:eastAsia="fr-FR"/>
        </w:rPr>
        <w:t xml:space="preserve">a plusieurs produits, elle </w:t>
      </w:r>
      <w:r w:rsidR="002F572D" w:rsidRPr="00925D0B">
        <w:rPr>
          <w:rFonts w:cstheme="minorHAnsi"/>
          <w:color w:val="000000" w:themeColor="text1"/>
          <w:sz w:val="24"/>
          <w:szCs w:val="24"/>
          <w:lang w:eastAsia="fr-FR"/>
        </w:rPr>
        <w:t xml:space="preserve">s’appuie sur sa comptabilité analytique </w:t>
      </w:r>
      <w:r w:rsidR="002F572D" w:rsidRPr="00925D0B">
        <w:rPr>
          <w:rFonts w:cstheme="minorHAnsi"/>
          <w:color w:val="000000" w:themeColor="text1"/>
          <w:sz w:val="24"/>
          <w:szCs w:val="24"/>
        </w:rPr>
        <w:t xml:space="preserve">pour affecter les poids des carbones nécessaires à </w:t>
      </w:r>
      <w:r w:rsidR="00E22511">
        <w:rPr>
          <w:rFonts w:cstheme="minorHAnsi"/>
          <w:color w:val="000000" w:themeColor="text1"/>
          <w:sz w:val="24"/>
          <w:szCs w:val="24"/>
        </w:rPr>
        <w:t>la</w:t>
      </w:r>
      <w:r w:rsidR="002F572D" w:rsidRPr="00925D0B">
        <w:rPr>
          <w:rFonts w:cstheme="minorHAnsi"/>
          <w:color w:val="000000" w:themeColor="text1"/>
          <w:sz w:val="24"/>
          <w:szCs w:val="24"/>
        </w:rPr>
        <w:t xml:space="preserve"> production</w:t>
      </w:r>
      <w:r w:rsidR="00E22511">
        <w:rPr>
          <w:rFonts w:cstheme="minorHAnsi"/>
          <w:color w:val="000000" w:themeColor="text1"/>
          <w:sz w:val="24"/>
          <w:szCs w:val="24"/>
        </w:rPr>
        <w:t xml:space="preserve"> de chacun</w:t>
      </w:r>
      <w:r w:rsidR="002F572D" w:rsidRPr="00925D0B">
        <w:rPr>
          <w:sz w:val="24"/>
          <w:szCs w:val="24"/>
        </w:rPr>
        <w:t>.</w:t>
      </w:r>
    </w:p>
    <w:p w14:paraId="0F2EBC8B" w14:textId="5DB5E7F2" w:rsidR="00490750" w:rsidRDefault="00B6583E" w:rsidP="007865A4">
      <w:pPr>
        <w:pStyle w:val="Paragraphedeliste"/>
        <w:numPr>
          <w:ilvl w:val="0"/>
          <w:numId w:val="16"/>
        </w:numPr>
        <w:spacing w:line="240" w:lineRule="auto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925D0B">
        <w:rPr>
          <w:rFonts w:eastAsia="Times New Roman"/>
          <w:color w:val="000000" w:themeColor="text1"/>
          <w:sz w:val="24"/>
          <w:szCs w:val="24"/>
        </w:rPr>
        <w:t xml:space="preserve">Sinon, l’unité </w:t>
      </w:r>
      <w:r w:rsidR="00184C17">
        <w:rPr>
          <w:rFonts w:eastAsia="Times New Roman"/>
          <w:color w:val="000000" w:themeColor="text1"/>
          <w:sz w:val="24"/>
          <w:szCs w:val="24"/>
        </w:rPr>
        <w:t xml:space="preserve">du poids d’équilibre </w:t>
      </w:r>
      <w:r w:rsidRPr="00925D0B">
        <w:rPr>
          <w:rFonts w:eastAsia="Times New Roman"/>
          <w:color w:val="000000" w:themeColor="text1"/>
          <w:sz w:val="24"/>
          <w:szCs w:val="24"/>
        </w:rPr>
        <w:t xml:space="preserve">est </w:t>
      </w:r>
      <w:r w:rsidR="005C33AF" w:rsidRPr="00925D0B">
        <w:rPr>
          <w:rFonts w:eastAsia="Times New Roman"/>
          <w:color w:val="000000" w:themeColor="text1"/>
          <w:sz w:val="24"/>
          <w:szCs w:val="24"/>
        </w:rPr>
        <w:t>l</w:t>
      </w:r>
      <w:r w:rsidR="00CA4CEE" w:rsidRPr="00925D0B">
        <w:rPr>
          <w:rFonts w:eastAsia="Times New Roman"/>
          <w:color w:val="000000" w:themeColor="text1"/>
          <w:sz w:val="24"/>
          <w:szCs w:val="24"/>
        </w:rPr>
        <w:t xml:space="preserve">’unité monétaire (poids de carbones par euro vendu). </w:t>
      </w:r>
      <w:r w:rsidR="00184C17">
        <w:rPr>
          <w:rFonts w:eastAsia="Times New Roman"/>
          <w:color w:val="000000" w:themeColor="text1"/>
          <w:sz w:val="24"/>
          <w:szCs w:val="24"/>
        </w:rPr>
        <w:t>C’est également l’unité monétaire qui est utilisé</w:t>
      </w:r>
      <w:r w:rsidR="007E0F87">
        <w:rPr>
          <w:rFonts w:eastAsia="Times New Roman"/>
          <w:color w:val="000000" w:themeColor="text1"/>
          <w:sz w:val="24"/>
          <w:szCs w:val="24"/>
        </w:rPr>
        <w:t>e</w:t>
      </w:r>
      <w:r w:rsidR="00184C17">
        <w:rPr>
          <w:rFonts w:eastAsia="Times New Roman"/>
          <w:color w:val="000000" w:themeColor="text1"/>
          <w:sz w:val="24"/>
          <w:szCs w:val="24"/>
        </w:rPr>
        <w:t xml:space="preserve"> pour la transmission au client si l’entité ne souhaite pas dévoiler la clé interne </w:t>
      </w:r>
      <w:r w:rsidR="001B37CF">
        <w:rPr>
          <w:rFonts w:eastAsia="Times New Roman"/>
          <w:color w:val="000000" w:themeColor="text1"/>
          <w:sz w:val="24"/>
          <w:szCs w:val="24"/>
        </w:rPr>
        <w:t xml:space="preserve">physique </w:t>
      </w:r>
      <w:r w:rsidR="00184C17">
        <w:rPr>
          <w:rFonts w:eastAsia="Times New Roman"/>
          <w:color w:val="000000" w:themeColor="text1"/>
          <w:sz w:val="24"/>
          <w:szCs w:val="24"/>
        </w:rPr>
        <w:t xml:space="preserve">qu’elle utilise </w:t>
      </w:r>
      <w:r w:rsidR="001B37CF">
        <w:rPr>
          <w:rFonts w:eastAsia="Times New Roman"/>
          <w:color w:val="000000" w:themeColor="text1"/>
          <w:sz w:val="24"/>
          <w:szCs w:val="24"/>
        </w:rPr>
        <w:t>(</w:t>
      </w:r>
      <w:r w:rsidR="00B64C43">
        <w:rPr>
          <w:rFonts w:eastAsia="Times New Roman"/>
          <w:color w:val="000000" w:themeColor="text1"/>
          <w:sz w:val="24"/>
          <w:szCs w:val="24"/>
        </w:rPr>
        <w:t xml:space="preserve">par exemple les </w:t>
      </w:r>
      <w:r w:rsidR="001B37CF">
        <w:rPr>
          <w:rFonts w:eastAsia="Times New Roman"/>
          <w:color w:val="000000" w:themeColor="text1"/>
          <w:sz w:val="24"/>
          <w:szCs w:val="24"/>
        </w:rPr>
        <w:t>heures ouvrées).</w:t>
      </w:r>
    </w:p>
    <w:p w14:paraId="6DAB44AA" w14:textId="77777777" w:rsidR="007865A4" w:rsidRPr="007865A4" w:rsidRDefault="007865A4" w:rsidP="00DC5B71">
      <w:pPr>
        <w:pStyle w:val="Paragraphedeliste"/>
        <w:spacing w:line="240" w:lineRule="auto"/>
        <w:ind w:lef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44C168E8" w14:textId="71D696E1" w:rsidR="001D5D5E" w:rsidRPr="001D5D5E" w:rsidRDefault="001D5D5E" w:rsidP="001D5D5E">
      <w:pPr>
        <w:pStyle w:val="Paragraphedeliste"/>
        <w:numPr>
          <w:ilvl w:val="0"/>
          <w:numId w:val="11"/>
        </w:numPr>
        <w:spacing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1D5D5E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Le Bilan des carbones</w:t>
      </w:r>
    </w:p>
    <w:p w14:paraId="5D9FC3F4" w14:textId="7C74581F" w:rsidR="00CA4B46" w:rsidRDefault="000C7039" w:rsidP="000C7039">
      <w:pPr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0C7039">
        <w:rPr>
          <w:rFonts w:cstheme="minorHAnsi"/>
          <w:color w:val="000000" w:themeColor="text1"/>
          <w:sz w:val="24"/>
          <w:szCs w:val="24"/>
        </w:rPr>
        <w:t xml:space="preserve">Pour assurer une transmission rapide des poids le long de la chaine de production la comptabilité des carbones privilégie le passage en charge, sans passage par un compte de bilan. </w:t>
      </w:r>
      <w:r w:rsidR="009D7F95">
        <w:rPr>
          <w:rFonts w:cstheme="minorHAnsi"/>
          <w:color w:val="000000" w:themeColor="text1"/>
          <w:sz w:val="24"/>
          <w:szCs w:val="24"/>
        </w:rPr>
        <w:t xml:space="preserve">Le respect du premier principe justifie </w:t>
      </w:r>
      <w:r w:rsidR="00CA4B46">
        <w:rPr>
          <w:rFonts w:cstheme="minorHAnsi"/>
          <w:color w:val="000000" w:themeColor="text1"/>
          <w:sz w:val="24"/>
          <w:szCs w:val="24"/>
        </w:rPr>
        <w:t>trois exceptions</w:t>
      </w:r>
      <w:r w:rsidR="00EC38B4">
        <w:rPr>
          <w:rFonts w:cstheme="minorHAnsi"/>
          <w:color w:val="000000" w:themeColor="text1"/>
          <w:sz w:val="24"/>
          <w:szCs w:val="24"/>
        </w:rPr>
        <w:t xml:space="preserve"> suivies dans un bilan des carbones</w:t>
      </w:r>
      <w:r w:rsidR="00FD4A22">
        <w:rPr>
          <w:rFonts w:cstheme="minorHAnsi"/>
          <w:color w:val="000000" w:themeColor="text1"/>
          <w:sz w:val="24"/>
          <w:szCs w:val="24"/>
        </w:rPr>
        <w:t xml:space="preserve"> encore à transmettre aux clients</w:t>
      </w:r>
      <w:r w:rsidR="009D7F95">
        <w:rPr>
          <w:rFonts w:cstheme="minorHAnsi"/>
          <w:color w:val="000000" w:themeColor="text1"/>
          <w:sz w:val="24"/>
          <w:szCs w:val="24"/>
        </w:rPr>
        <w:t>.</w:t>
      </w:r>
    </w:p>
    <w:p w14:paraId="1CB1E38D" w14:textId="77777777" w:rsidR="00EC38B4" w:rsidRPr="0081146D" w:rsidRDefault="00ED2ECD" w:rsidP="0081146D">
      <w:pPr>
        <w:pStyle w:val="Paragraphedeliste"/>
        <w:numPr>
          <w:ilvl w:val="0"/>
          <w:numId w:val="22"/>
        </w:numPr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1146D">
        <w:rPr>
          <w:rFonts w:cstheme="minorHAnsi"/>
          <w:color w:val="000000" w:themeColor="text1"/>
          <w:sz w:val="24"/>
          <w:szCs w:val="24"/>
        </w:rPr>
        <w:t>L</w:t>
      </w:r>
      <w:r w:rsidR="00AA5032" w:rsidRPr="0081146D">
        <w:rPr>
          <w:rFonts w:cstheme="minorHAnsi"/>
          <w:color w:val="000000" w:themeColor="text1"/>
          <w:sz w:val="24"/>
          <w:szCs w:val="24"/>
        </w:rPr>
        <w:t>’écart cumulé entre poids de production et de vente</w:t>
      </w:r>
      <w:r w:rsidR="00EC38B4" w:rsidRPr="0081146D">
        <w:rPr>
          <w:rFonts w:cstheme="minorHAnsi"/>
          <w:color w:val="000000" w:themeColor="text1"/>
          <w:sz w:val="24"/>
          <w:szCs w:val="24"/>
        </w:rPr>
        <w:t xml:space="preserve"> est suivi dans le temps.</w:t>
      </w:r>
    </w:p>
    <w:p w14:paraId="43B06A04" w14:textId="77777777" w:rsidR="00D17B8C" w:rsidRPr="0081146D" w:rsidRDefault="004C2874" w:rsidP="0081146D">
      <w:pPr>
        <w:pStyle w:val="Paragraphedeliste"/>
        <w:numPr>
          <w:ilvl w:val="0"/>
          <w:numId w:val="22"/>
        </w:numPr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81146D">
        <w:rPr>
          <w:rFonts w:cstheme="minorHAnsi"/>
          <w:color w:val="000000" w:themeColor="text1"/>
          <w:sz w:val="24"/>
          <w:szCs w:val="24"/>
        </w:rPr>
        <w:t xml:space="preserve">Les actifs immobilisés les plus lourds aussi. </w:t>
      </w:r>
      <w:r w:rsidR="00A13F5D" w:rsidRPr="0081146D">
        <w:rPr>
          <w:rFonts w:cstheme="minorHAnsi"/>
          <w:color w:val="000000" w:themeColor="text1"/>
          <w:sz w:val="24"/>
          <w:szCs w:val="24"/>
        </w:rPr>
        <w:t xml:space="preserve">La bonne pratique est de limiter l’immobilisation carbone </w:t>
      </w:r>
    </w:p>
    <w:p w14:paraId="7D4957E6" w14:textId="75DD22D7" w:rsidR="00F139AE" w:rsidRPr="0081146D" w:rsidRDefault="0081146D" w:rsidP="0081146D">
      <w:pPr>
        <w:pStyle w:val="Paragraphedeliste"/>
        <w:numPr>
          <w:ilvl w:val="0"/>
          <w:numId w:val="23"/>
        </w:numPr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</w:t>
      </w:r>
      <w:r w:rsidR="00A13F5D" w:rsidRPr="0081146D">
        <w:rPr>
          <w:rFonts w:cstheme="minorHAnsi"/>
          <w:color w:val="000000" w:themeColor="text1"/>
          <w:sz w:val="24"/>
          <w:szCs w:val="24"/>
        </w:rPr>
        <w:t xml:space="preserve">ux </w:t>
      </w:r>
      <w:r w:rsidR="001D5D5E" w:rsidRPr="0081146D">
        <w:rPr>
          <w:rFonts w:cstheme="minorHAnsi"/>
          <w:color w:val="000000" w:themeColor="text1"/>
          <w:sz w:val="24"/>
          <w:szCs w:val="24"/>
        </w:rPr>
        <w:t>actifs immobiliers d’exploitation détenus et leurs travaux lourds</w:t>
      </w:r>
      <w:r w:rsidR="00F139AE" w:rsidRPr="0081146D">
        <w:rPr>
          <w:rFonts w:cstheme="minorHAnsi"/>
          <w:color w:val="000000" w:themeColor="text1"/>
          <w:sz w:val="24"/>
          <w:szCs w:val="24"/>
        </w:rPr>
        <w:t xml:space="preserve">, sur une période de 20 ans, en </w:t>
      </w:r>
      <w:r w:rsidR="001D5D5E" w:rsidRPr="0081146D">
        <w:rPr>
          <w:rFonts w:cstheme="minorHAnsi"/>
          <w:color w:val="000000" w:themeColor="text1"/>
          <w:sz w:val="24"/>
          <w:szCs w:val="24"/>
        </w:rPr>
        <w:t>consid</w:t>
      </w:r>
      <w:r w:rsidR="00F139AE" w:rsidRPr="0081146D">
        <w:rPr>
          <w:rFonts w:cstheme="minorHAnsi"/>
          <w:color w:val="000000" w:themeColor="text1"/>
          <w:sz w:val="24"/>
          <w:szCs w:val="24"/>
        </w:rPr>
        <w:t>érant</w:t>
      </w:r>
      <w:r w:rsidR="001D5D5E" w:rsidRPr="0081146D">
        <w:rPr>
          <w:rFonts w:cstheme="minorHAnsi"/>
          <w:color w:val="000000" w:themeColor="text1"/>
          <w:sz w:val="24"/>
          <w:szCs w:val="24"/>
        </w:rPr>
        <w:t xml:space="preserve"> comme travaux lourds les immobilisations dont la durée d’amortissement monétaire est égale ou supérieure à 15 ans. </w:t>
      </w:r>
    </w:p>
    <w:p w14:paraId="4AE25629" w14:textId="5AC67B7F" w:rsidR="001D5D5E" w:rsidRPr="0081146D" w:rsidRDefault="0081146D" w:rsidP="0081146D">
      <w:pPr>
        <w:pStyle w:val="Paragraphedeliste"/>
        <w:numPr>
          <w:ilvl w:val="0"/>
          <w:numId w:val="23"/>
        </w:numPr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</w:t>
      </w:r>
      <w:r w:rsidR="00D17B8C" w:rsidRPr="0081146D">
        <w:rPr>
          <w:rFonts w:cstheme="minorHAnsi"/>
          <w:color w:val="000000" w:themeColor="text1"/>
          <w:sz w:val="24"/>
          <w:szCs w:val="24"/>
        </w:rPr>
        <w:t>ux</w:t>
      </w:r>
      <w:r w:rsidR="001D5D5E" w:rsidRPr="0081146D">
        <w:rPr>
          <w:rFonts w:cstheme="minorHAnsi"/>
          <w:color w:val="000000" w:themeColor="text1"/>
          <w:sz w:val="24"/>
          <w:szCs w:val="24"/>
        </w:rPr>
        <w:t xml:space="preserve"> productions lourdes sur mesure (chantiers, gros biens d’équipement) pour assurer la transmission de leur poids à leur acquéreur.</w:t>
      </w:r>
    </w:p>
    <w:p w14:paraId="7E5731CA" w14:textId="78BC9988" w:rsidR="007865A4" w:rsidRPr="000034BA" w:rsidRDefault="007865A4" w:rsidP="000034BA">
      <w:pPr>
        <w:pStyle w:val="Paragraphedeliste"/>
        <w:numPr>
          <w:ilvl w:val="0"/>
          <w:numId w:val="2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0034BA">
        <w:rPr>
          <w:rFonts w:cstheme="minorHAnsi"/>
          <w:color w:val="000000" w:themeColor="text1"/>
          <w:sz w:val="24"/>
          <w:szCs w:val="24"/>
          <w:lang w:eastAsia="fr-FR"/>
        </w:rPr>
        <w:t xml:space="preserve">Un compte </w:t>
      </w:r>
      <w:r w:rsidRPr="000034BA">
        <w:rPr>
          <w:rStyle w:val="lev"/>
          <w:rFonts w:cstheme="minorHAnsi"/>
          <w:b w:val="0"/>
          <w:bCs w:val="0"/>
          <w:sz w:val="24"/>
          <w:szCs w:val="24"/>
        </w:rPr>
        <w:t>lisse sur 3 ans les autres immobilisations significatives du bilan monétaire (</w:t>
      </w:r>
      <w:r w:rsidRPr="000034BA">
        <w:rPr>
          <w:rFonts w:eastAsia="Times New Roman"/>
          <w:color w:val="000000" w:themeColor="text1"/>
          <w:sz w:val="24"/>
          <w:szCs w:val="24"/>
        </w:rPr>
        <w:t>véhicules, machines, logiciels…).</w:t>
      </w:r>
      <w:r w:rsidRPr="000034BA">
        <w:rPr>
          <w:rFonts w:cstheme="minorHAnsi"/>
          <w:color w:val="000000" w:themeColor="text1"/>
          <w:sz w:val="24"/>
          <w:szCs w:val="24"/>
          <w:lang w:eastAsia="fr-FR"/>
        </w:rPr>
        <w:t xml:space="preserve"> Une bonne pratique considère comme significati</w:t>
      </w:r>
      <w:r w:rsidR="005055E8" w:rsidRPr="000034BA">
        <w:rPr>
          <w:rFonts w:cstheme="minorHAnsi"/>
          <w:color w:val="000000" w:themeColor="text1"/>
          <w:sz w:val="24"/>
          <w:szCs w:val="24"/>
          <w:lang w:eastAsia="fr-FR"/>
        </w:rPr>
        <w:t>f</w:t>
      </w:r>
      <w:r w:rsidRPr="000034BA">
        <w:rPr>
          <w:rFonts w:cstheme="minorHAnsi"/>
          <w:color w:val="000000" w:themeColor="text1"/>
          <w:sz w:val="24"/>
          <w:szCs w:val="24"/>
          <w:lang w:eastAsia="fr-FR"/>
        </w:rPr>
        <w:t xml:space="preserve"> un total de nouvelles immobilisations </w:t>
      </w:r>
      <w:r w:rsidR="003D4060">
        <w:rPr>
          <w:rFonts w:cstheme="minorHAnsi"/>
          <w:color w:val="000000" w:themeColor="text1"/>
          <w:sz w:val="24"/>
          <w:szCs w:val="24"/>
          <w:lang w:eastAsia="fr-FR"/>
        </w:rPr>
        <w:t>d’</w:t>
      </w:r>
      <w:r w:rsidRPr="000034BA">
        <w:rPr>
          <w:rFonts w:cstheme="minorHAnsi"/>
          <w:color w:val="000000" w:themeColor="text1"/>
          <w:sz w:val="24"/>
          <w:szCs w:val="24"/>
          <w:lang w:eastAsia="fr-FR"/>
        </w:rPr>
        <w:t>un exercice supérieur à 30% du poids de la production.</w:t>
      </w:r>
      <w:r w:rsidRPr="000034BA"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</w:p>
    <w:p w14:paraId="04D09D5E" w14:textId="77777777" w:rsidR="007865A4" w:rsidRDefault="007865A4" w:rsidP="00490750">
      <w:pPr>
        <w:spacing w:after="0"/>
        <w:jc w:val="both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7CDDD5F" w14:textId="342EAA4E" w:rsidR="00490750" w:rsidRDefault="00490750" w:rsidP="001D5D5E">
      <w:pPr>
        <w:pStyle w:val="Paragraphedeliste"/>
        <w:numPr>
          <w:ilvl w:val="0"/>
          <w:numId w:val="1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r</w:t>
      </w:r>
      <w:r w:rsidR="00DE1C85" w:rsidRPr="00490750">
        <w:rPr>
          <w:b/>
          <w:bCs/>
          <w:sz w:val="24"/>
          <w:szCs w:val="24"/>
        </w:rPr>
        <w:t xml:space="preserve">ésultat de décarbonation d’une période à l’autre </w:t>
      </w:r>
    </w:p>
    <w:p w14:paraId="554F5DAE" w14:textId="77777777" w:rsidR="00560DC3" w:rsidRPr="00560DC3" w:rsidRDefault="00560DC3" w:rsidP="00560DC3">
      <w:pPr>
        <w:pStyle w:val="Paragraphedeliste"/>
        <w:spacing w:after="0"/>
        <w:jc w:val="both"/>
        <w:rPr>
          <w:b/>
          <w:bCs/>
          <w:sz w:val="24"/>
          <w:szCs w:val="24"/>
        </w:rPr>
      </w:pPr>
    </w:p>
    <w:p w14:paraId="501A1723" w14:textId="4216673F" w:rsidR="00BB452F" w:rsidRPr="00BB452F" w:rsidRDefault="00BB452F" w:rsidP="001D5D5E">
      <w:pPr>
        <w:pStyle w:val="Paragraphedeliste"/>
        <w:numPr>
          <w:ilvl w:val="1"/>
          <w:numId w:val="11"/>
        </w:numPr>
        <w:spacing w:after="0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</w:rPr>
      </w:pPr>
      <w:r w:rsidRPr="00BB452F">
        <w:rPr>
          <w:rFonts w:cstheme="minorHAnsi"/>
          <w:b/>
          <w:bCs/>
          <w:color w:val="000000" w:themeColor="text1"/>
          <w:sz w:val="24"/>
          <w:szCs w:val="24"/>
        </w:rPr>
        <w:t>Le calcul du résultat de décarbonation</w:t>
      </w:r>
    </w:p>
    <w:p w14:paraId="6BD8568A" w14:textId="6A60B262" w:rsidR="00DC65F4" w:rsidRDefault="00840B9B" w:rsidP="00433A94">
      <w:pPr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Le</w:t>
      </w:r>
      <w:r w:rsidRPr="00F96DAA">
        <w:rPr>
          <w:rFonts w:cstheme="minorHAnsi"/>
          <w:color w:val="000000" w:themeColor="text1"/>
          <w:sz w:val="24"/>
          <w:szCs w:val="24"/>
        </w:rPr>
        <w:t xml:space="preserve"> résultat de décarbonation</w:t>
      </w:r>
      <w:r w:rsidR="00FC552A">
        <w:rPr>
          <w:rFonts w:cstheme="minorHAnsi"/>
          <w:color w:val="000000" w:themeColor="text1"/>
          <w:sz w:val="24"/>
          <w:szCs w:val="24"/>
        </w:rPr>
        <w:t xml:space="preserve"> de l’entité</w:t>
      </w:r>
      <w:r w:rsidRPr="00F96DA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mesure </w:t>
      </w:r>
      <w:r w:rsidR="00FC552A">
        <w:rPr>
          <w:rFonts w:cstheme="minorHAnsi"/>
          <w:color w:val="000000" w:themeColor="text1"/>
          <w:sz w:val="24"/>
          <w:szCs w:val="24"/>
        </w:rPr>
        <w:t>s</w:t>
      </w:r>
      <w:r w:rsidRPr="00F96DAA">
        <w:rPr>
          <w:rFonts w:cstheme="minorHAnsi"/>
          <w:color w:val="000000" w:themeColor="text1"/>
          <w:sz w:val="24"/>
          <w:szCs w:val="24"/>
        </w:rPr>
        <w:t>a contributio</w:t>
      </w:r>
      <w:r w:rsidR="001F66B8">
        <w:rPr>
          <w:rFonts w:cstheme="minorHAnsi"/>
          <w:color w:val="000000" w:themeColor="text1"/>
          <w:sz w:val="24"/>
          <w:szCs w:val="24"/>
        </w:rPr>
        <w:t>n</w:t>
      </w:r>
      <w:r w:rsidRPr="00F96DAA">
        <w:rPr>
          <w:rFonts w:cstheme="minorHAnsi"/>
          <w:color w:val="000000" w:themeColor="text1"/>
          <w:sz w:val="24"/>
          <w:szCs w:val="24"/>
        </w:rPr>
        <w:t xml:space="preserve"> d’un exercice à l’autre à l’objectif collectif de décarbonatio</w:t>
      </w:r>
      <w:r w:rsidR="00433A94">
        <w:rPr>
          <w:rFonts w:cstheme="minorHAnsi"/>
          <w:color w:val="000000" w:themeColor="text1"/>
          <w:sz w:val="24"/>
          <w:szCs w:val="24"/>
        </w:rPr>
        <w:t xml:space="preserve">n </w:t>
      </w:r>
      <w:r w:rsidR="008F6DB8">
        <w:rPr>
          <w:rFonts w:eastAsia="Times New Roman"/>
          <w:sz w:val="24"/>
          <w:szCs w:val="24"/>
        </w:rPr>
        <w:t xml:space="preserve">: </w:t>
      </w:r>
      <w:r w:rsidR="003B2207">
        <w:rPr>
          <w:rFonts w:eastAsia="Times New Roman"/>
          <w:sz w:val="24"/>
          <w:szCs w:val="24"/>
        </w:rPr>
        <w:t xml:space="preserve">le résultat est </w:t>
      </w:r>
      <w:r w:rsidR="006660BD" w:rsidRPr="00257EE9">
        <w:rPr>
          <w:rFonts w:eastAsia="Times New Roman"/>
          <w:sz w:val="24"/>
          <w:szCs w:val="24"/>
        </w:rPr>
        <w:t>positi</w:t>
      </w:r>
      <w:r w:rsidR="00881ACA">
        <w:rPr>
          <w:rFonts w:eastAsia="Times New Roman"/>
          <w:sz w:val="24"/>
          <w:szCs w:val="24"/>
        </w:rPr>
        <w:t>f</w:t>
      </w:r>
      <w:r w:rsidR="006660BD" w:rsidRPr="00257EE9">
        <w:rPr>
          <w:rFonts w:eastAsia="Times New Roman"/>
          <w:sz w:val="24"/>
          <w:szCs w:val="24"/>
        </w:rPr>
        <w:t xml:space="preserve"> </w:t>
      </w:r>
      <w:r w:rsidR="00433A94">
        <w:rPr>
          <w:rFonts w:eastAsia="Times New Roman"/>
          <w:sz w:val="24"/>
          <w:szCs w:val="24"/>
        </w:rPr>
        <w:t>pour une réduction</w:t>
      </w:r>
      <w:r w:rsidR="007864BD">
        <w:rPr>
          <w:rFonts w:eastAsia="Times New Roman"/>
          <w:sz w:val="24"/>
          <w:szCs w:val="24"/>
        </w:rPr>
        <w:t xml:space="preserve"> </w:t>
      </w:r>
      <w:r w:rsidR="006660BD" w:rsidRPr="00257EE9">
        <w:rPr>
          <w:rFonts w:eastAsia="Times New Roman"/>
          <w:sz w:val="24"/>
          <w:szCs w:val="24"/>
        </w:rPr>
        <w:t>du carbone dans l’atmosphère, négati</w:t>
      </w:r>
      <w:r w:rsidR="00881ACA">
        <w:rPr>
          <w:rFonts w:eastAsia="Times New Roman"/>
          <w:sz w:val="24"/>
          <w:szCs w:val="24"/>
        </w:rPr>
        <w:t>f</w:t>
      </w:r>
      <w:r w:rsidR="006660BD" w:rsidRPr="00257EE9">
        <w:rPr>
          <w:rFonts w:eastAsia="Times New Roman"/>
          <w:sz w:val="24"/>
          <w:szCs w:val="24"/>
        </w:rPr>
        <w:t xml:space="preserve"> sinon. </w:t>
      </w:r>
    </w:p>
    <w:p w14:paraId="20C01F3E" w14:textId="772BEFC7" w:rsidR="00BD6B98" w:rsidRPr="00BD6B98" w:rsidRDefault="00BD6B98" w:rsidP="00BD6B98">
      <w:pPr>
        <w:jc w:val="both"/>
        <w:rPr>
          <w:rFonts w:eastAsia="Times New Roman"/>
          <w:sz w:val="24"/>
          <w:szCs w:val="24"/>
        </w:rPr>
      </w:pPr>
      <w:r w:rsidRPr="00BD6B98">
        <w:rPr>
          <w:rFonts w:eastAsia="Times New Roman"/>
          <w:sz w:val="24"/>
          <w:szCs w:val="24"/>
        </w:rPr>
        <w:t xml:space="preserve">Une composante systématique du résultat </w:t>
      </w:r>
      <w:r w:rsidR="00192747">
        <w:rPr>
          <w:rFonts w:eastAsia="Times New Roman"/>
          <w:sz w:val="24"/>
          <w:szCs w:val="24"/>
        </w:rPr>
        <w:t>d</w:t>
      </w:r>
      <w:r w:rsidR="002E4AE1">
        <w:rPr>
          <w:rFonts w:eastAsia="Times New Roman"/>
          <w:sz w:val="24"/>
          <w:szCs w:val="24"/>
        </w:rPr>
        <w:t xml:space="preserve">’une année </w:t>
      </w:r>
      <w:r w:rsidRPr="00BD6B98">
        <w:rPr>
          <w:rFonts w:eastAsia="Times New Roman"/>
          <w:sz w:val="24"/>
          <w:szCs w:val="24"/>
        </w:rPr>
        <w:t xml:space="preserve">est la variation du poids </w:t>
      </w:r>
      <w:r w:rsidR="0083681B">
        <w:rPr>
          <w:rFonts w:eastAsia="Times New Roman"/>
          <w:sz w:val="24"/>
          <w:szCs w:val="24"/>
        </w:rPr>
        <w:t xml:space="preserve">de vente d’équilibre </w:t>
      </w:r>
      <w:r w:rsidR="000C1D08">
        <w:rPr>
          <w:rFonts w:eastAsia="Times New Roman"/>
          <w:sz w:val="24"/>
          <w:szCs w:val="24"/>
        </w:rPr>
        <w:t xml:space="preserve">par rapport à l’année précédente </w:t>
      </w:r>
      <w:r w:rsidR="00822C72">
        <w:rPr>
          <w:rFonts w:eastAsia="Times New Roman"/>
          <w:sz w:val="24"/>
          <w:szCs w:val="24"/>
        </w:rPr>
        <w:t xml:space="preserve">multipliée </w:t>
      </w:r>
      <w:r w:rsidR="00192747">
        <w:rPr>
          <w:rFonts w:eastAsia="Times New Roman"/>
          <w:sz w:val="24"/>
          <w:szCs w:val="24"/>
        </w:rPr>
        <w:t>par l</w:t>
      </w:r>
      <w:r w:rsidR="00B27831">
        <w:rPr>
          <w:rFonts w:eastAsia="Times New Roman"/>
          <w:sz w:val="24"/>
          <w:szCs w:val="24"/>
        </w:rPr>
        <w:t xml:space="preserve">e nombre d’unités </w:t>
      </w:r>
      <w:r w:rsidR="00FF028B">
        <w:rPr>
          <w:rFonts w:eastAsia="Times New Roman"/>
          <w:sz w:val="24"/>
          <w:szCs w:val="24"/>
        </w:rPr>
        <w:t>vendu</w:t>
      </w:r>
      <w:r w:rsidRPr="00BD6B98">
        <w:rPr>
          <w:rFonts w:eastAsia="Times New Roman"/>
          <w:sz w:val="24"/>
          <w:szCs w:val="24"/>
        </w:rPr>
        <w:t>e</w:t>
      </w:r>
      <w:r w:rsidR="00B27831">
        <w:rPr>
          <w:rFonts w:eastAsia="Times New Roman"/>
          <w:sz w:val="24"/>
          <w:szCs w:val="24"/>
        </w:rPr>
        <w:t>s</w:t>
      </w:r>
      <w:r w:rsidR="00192747">
        <w:rPr>
          <w:rFonts w:eastAsia="Times New Roman"/>
          <w:sz w:val="24"/>
          <w:szCs w:val="24"/>
        </w:rPr>
        <w:t xml:space="preserve"> l</w:t>
      </w:r>
      <w:r w:rsidR="00193C38">
        <w:rPr>
          <w:rFonts w:eastAsia="Times New Roman"/>
          <w:sz w:val="24"/>
          <w:szCs w:val="24"/>
        </w:rPr>
        <w:t xml:space="preserve">’année </w:t>
      </w:r>
      <w:r w:rsidR="000C1D08">
        <w:rPr>
          <w:rFonts w:eastAsia="Times New Roman"/>
          <w:sz w:val="24"/>
          <w:szCs w:val="24"/>
        </w:rPr>
        <w:t>précédente</w:t>
      </w:r>
      <w:r w:rsidR="00193C38">
        <w:rPr>
          <w:rFonts w:eastAsia="Times New Roman"/>
          <w:sz w:val="24"/>
          <w:szCs w:val="24"/>
        </w:rPr>
        <w:t xml:space="preserve">. C’est un gain si le poids </w:t>
      </w:r>
      <w:r w:rsidR="005F129F">
        <w:rPr>
          <w:rFonts w:eastAsia="Times New Roman"/>
          <w:sz w:val="24"/>
          <w:szCs w:val="24"/>
        </w:rPr>
        <w:t xml:space="preserve">de vente d’équilibre </w:t>
      </w:r>
      <w:r w:rsidR="00193C38">
        <w:rPr>
          <w:rFonts w:eastAsia="Times New Roman"/>
          <w:sz w:val="24"/>
          <w:szCs w:val="24"/>
        </w:rPr>
        <w:t>diminue, une perte sinon</w:t>
      </w:r>
      <w:r w:rsidRPr="00BD6B98">
        <w:rPr>
          <w:rFonts w:eastAsia="Times New Roman"/>
          <w:sz w:val="24"/>
          <w:szCs w:val="24"/>
        </w:rPr>
        <w:t xml:space="preserve">. S’il n’existe pas de </w:t>
      </w:r>
      <w:r w:rsidR="001B37CF">
        <w:rPr>
          <w:rFonts w:eastAsia="Times New Roman"/>
          <w:sz w:val="24"/>
          <w:szCs w:val="24"/>
        </w:rPr>
        <w:t xml:space="preserve">clé physique </w:t>
      </w:r>
      <w:r w:rsidRPr="00BD6B98">
        <w:rPr>
          <w:rFonts w:eastAsia="Times New Roman"/>
          <w:sz w:val="24"/>
          <w:szCs w:val="24"/>
        </w:rPr>
        <w:t xml:space="preserve">unitaire </w:t>
      </w:r>
      <w:r w:rsidR="001B37CF">
        <w:rPr>
          <w:rFonts w:eastAsia="Times New Roman"/>
          <w:sz w:val="24"/>
          <w:szCs w:val="24"/>
        </w:rPr>
        <w:t xml:space="preserve">pour </w:t>
      </w:r>
      <w:r w:rsidR="008E1BFA">
        <w:rPr>
          <w:rFonts w:eastAsia="Times New Roman"/>
          <w:sz w:val="24"/>
          <w:szCs w:val="24"/>
        </w:rPr>
        <w:t xml:space="preserve">compter </w:t>
      </w:r>
      <w:r w:rsidRPr="00BD6B98">
        <w:rPr>
          <w:rFonts w:eastAsia="Times New Roman"/>
          <w:sz w:val="24"/>
          <w:szCs w:val="24"/>
        </w:rPr>
        <w:t>l</w:t>
      </w:r>
      <w:r w:rsidR="0052297E">
        <w:rPr>
          <w:rFonts w:eastAsia="Times New Roman"/>
          <w:sz w:val="24"/>
          <w:szCs w:val="24"/>
        </w:rPr>
        <w:t>es ventes</w:t>
      </w:r>
      <w:r w:rsidRPr="00BD6B98">
        <w:rPr>
          <w:rFonts w:eastAsia="Times New Roman"/>
          <w:sz w:val="24"/>
          <w:szCs w:val="24"/>
        </w:rPr>
        <w:t xml:space="preserve">, </w:t>
      </w:r>
      <w:r w:rsidR="005D4806">
        <w:rPr>
          <w:rFonts w:eastAsia="Times New Roman"/>
          <w:sz w:val="24"/>
          <w:szCs w:val="24"/>
        </w:rPr>
        <w:t xml:space="preserve">l’entité utilise </w:t>
      </w:r>
      <w:r w:rsidRPr="00BD6B98">
        <w:rPr>
          <w:rFonts w:eastAsia="Times New Roman"/>
          <w:sz w:val="24"/>
          <w:szCs w:val="24"/>
        </w:rPr>
        <w:t>l</w:t>
      </w:r>
      <w:r w:rsidR="00000469">
        <w:rPr>
          <w:rFonts w:eastAsia="Times New Roman"/>
          <w:sz w:val="24"/>
          <w:szCs w:val="24"/>
        </w:rPr>
        <w:t>a</w:t>
      </w:r>
      <w:r w:rsidRPr="00BD6B98">
        <w:rPr>
          <w:rFonts w:eastAsia="Times New Roman"/>
          <w:sz w:val="24"/>
          <w:szCs w:val="24"/>
        </w:rPr>
        <w:t xml:space="preserve"> journée de main-d’œuvre directe </w:t>
      </w:r>
      <w:r w:rsidR="00000469">
        <w:rPr>
          <w:rFonts w:eastAsia="Times New Roman"/>
          <w:sz w:val="24"/>
          <w:szCs w:val="24"/>
        </w:rPr>
        <w:t xml:space="preserve">utilisée </w:t>
      </w:r>
      <w:r w:rsidR="004C209D">
        <w:rPr>
          <w:rFonts w:eastAsia="Times New Roman"/>
          <w:sz w:val="24"/>
          <w:szCs w:val="24"/>
        </w:rPr>
        <w:t>(</w:t>
      </w:r>
      <w:r w:rsidR="008549A9">
        <w:rPr>
          <w:rFonts w:eastAsia="Times New Roman"/>
          <w:sz w:val="24"/>
          <w:szCs w:val="24"/>
        </w:rPr>
        <w:t xml:space="preserve">poids de </w:t>
      </w:r>
      <w:r w:rsidR="004C209D">
        <w:rPr>
          <w:rFonts w:eastAsia="Times New Roman"/>
          <w:sz w:val="24"/>
          <w:szCs w:val="24"/>
        </w:rPr>
        <w:t>carbones par journée</w:t>
      </w:r>
      <w:r w:rsidR="008549A9">
        <w:rPr>
          <w:rFonts w:eastAsia="Times New Roman"/>
          <w:sz w:val="24"/>
          <w:szCs w:val="24"/>
        </w:rPr>
        <w:t xml:space="preserve"> ouvrée pendant l’exercice</w:t>
      </w:r>
      <w:r w:rsidR="004C209D">
        <w:rPr>
          <w:rFonts w:eastAsia="Times New Roman"/>
          <w:sz w:val="24"/>
          <w:szCs w:val="24"/>
        </w:rPr>
        <w:t>)</w:t>
      </w:r>
      <w:r w:rsidRPr="00BD6B98">
        <w:rPr>
          <w:rFonts w:eastAsia="Times New Roman"/>
          <w:sz w:val="24"/>
          <w:szCs w:val="24"/>
        </w:rPr>
        <w:t>.</w:t>
      </w:r>
    </w:p>
    <w:p w14:paraId="2671C3E6" w14:textId="22966F7C" w:rsidR="00DE1C85" w:rsidRPr="00981CB6" w:rsidRDefault="00A62E6E" w:rsidP="00981CB6">
      <w:pPr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Si l</w:t>
      </w:r>
      <w:r w:rsidR="00AA3EDA">
        <w:rPr>
          <w:rFonts w:eastAsia="Times New Roman"/>
          <w:sz w:val="24"/>
          <w:szCs w:val="24"/>
        </w:rPr>
        <w:t xml:space="preserve">a clé unitaire </w:t>
      </w:r>
      <w:r w:rsidR="00A02EBF">
        <w:rPr>
          <w:rFonts w:eastAsia="Times New Roman"/>
          <w:sz w:val="24"/>
          <w:szCs w:val="24"/>
        </w:rPr>
        <w:t xml:space="preserve">pour compter les ventes </w:t>
      </w:r>
      <w:r>
        <w:rPr>
          <w:rFonts w:eastAsia="Times New Roman"/>
          <w:sz w:val="24"/>
          <w:szCs w:val="24"/>
        </w:rPr>
        <w:t xml:space="preserve">fait l’objet </w:t>
      </w:r>
      <w:r w:rsidR="00981CB6">
        <w:rPr>
          <w:rFonts w:eastAsia="Times New Roman"/>
          <w:sz w:val="24"/>
          <w:szCs w:val="24"/>
        </w:rPr>
        <w:t>d’un</w:t>
      </w:r>
      <w:r w:rsidR="007F37AF">
        <w:rPr>
          <w:rFonts w:eastAsia="Times New Roman"/>
          <w:sz w:val="24"/>
          <w:szCs w:val="24"/>
        </w:rPr>
        <w:t xml:space="preserve"> poids cible de la taxonomie européenne ou d’un</w:t>
      </w:r>
      <w:r w:rsidR="00981CB6">
        <w:rPr>
          <w:rFonts w:eastAsia="Times New Roman"/>
          <w:sz w:val="24"/>
          <w:szCs w:val="24"/>
        </w:rPr>
        <w:t xml:space="preserve">e réglementation </w:t>
      </w:r>
      <w:r w:rsidR="007F37AF">
        <w:rPr>
          <w:rFonts w:eastAsia="Times New Roman"/>
          <w:sz w:val="24"/>
          <w:szCs w:val="24"/>
        </w:rPr>
        <w:t>équivalente</w:t>
      </w:r>
      <w:r w:rsidR="00325024">
        <w:rPr>
          <w:rStyle w:val="Appelnotedebasdep"/>
          <w:rFonts w:eastAsia="Times New Roman"/>
          <w:sz w:val="24"/>
          <w:szCs w:val="24"/>
        </w:rPr>
        <w:footnoteReference w:id="3"/>
      </w:r>
      <w:r w:rsidR="00D66231" w:rsidRPr="00981CB6">
        <w:rPr>
          <w:rFonts w:eastAsia="Times New Roman"/>
          <w:sz w:val="24"/>
          <w:szCs w:val="24"/>
        </w:rPr>
        <w:t> </w:t>
      </w:r>
      <w:r w:rsidR="00325024">
        <w:rPr>
          <w:rFonts w:eastAsia="Times New Roman"/>
          <w:sz w:val="24"/>
          <w:szCs w:val="24"/>
        </w:rPr>
        <w:t>une seconde composante est ajoutée au résultat de décarbonation</w:t>
      </w:r>
      <w:r w:rsidR="00764E90">
        <w:rPr>
          <w:rFonts w:eastAsia="Times New Roman"/>
          <w:sz w:val="24"/>
          <w:szCs w:val="24"/>
        </w:rPr>
        <w:t xml:space="preserve"> : </w:t>
      </w:r>
      <w:r w:rsidR="0058542E">
        <w:rPr>
          <w:rFonts w:eastAsia="Times New Roman"/>
          <w:sz w:val="24"/>
          <w:szCs w:val="24"/>
        </w:rPr>
        <w:t xml:space="preserve">une </w:t>
      </w:r>
      <w:r w:rsidR="001650AE" w:rsidRPr="00981CB6">
        <w:rPr>
          <w:rFonts w:eastAsia="Times New Roman"/>
          <w:sz w:val="24"/>
          <w:szCs w:val="24"/>
        </w:rPr>
        <w:t xml:space="preserve">variation de </w:t>
      </w:r>
      <w:r w:rsidR="00096BFE" w:rsidRPr="00981CB6">
        <w:rPr>
          <w:rFonts w:eastAsia="Times New Roman"/>
          <w:sz w:val="24"/>
          <w:szCs w:val="24"/>
        </w:rPr>
        <w:t xml:space="preserve">la </w:t>
      </w:r>
      <w:r w:rsidR="001650AE" w:rsidRPr="00981CB6">
        <w:rPr>
          <w:rFonts w:eastAsia="Times New Roman"/>
          <w:sz w:val="24"/>
          <w:szCs w:val="24"/>
        </w:rPr>
        <w:t xml:space="preserve">quantité </w:t>
      </w:r>
      <w:r w:rsidR="0058542E">
        <w:rPr>
          <w:rFonts w:eastAsia="Times New Roman"/>
          <w:sz w:val="24"/>
          <w:szCs w:val="24"/>
        </w:rPr>
        <w:t xml:space="preserve">vendue par rapport à </w:t>
      </w:r>
      <w:r w:rsidR="009D48B0">
        <w:rPr>
          <w:rFonts w:eastAsia="Times New Roman"/>
          <w:sz w:val="24"/>
          <w:szCs w:val="24"/>
        </w:rPr>
        <w:t xml:space="preserve">l’année précédente multipliée </w:t>
      </w:r>
      <w:r w:rsidR="001650AE" w:rsidRPr="00981CB6">
        <w:rPr>
          <w:rFonts w:eastAsia="Times New Roman"/>
          <w:sz w:val="24"/>
          <w:szCs w:val="24"/>
        </w:rPr>
        <w:t xml:space="preserve">par l’écart </w:t>
      </w:r>
      <w:r w:rsidR="00764E90">
        <w:rPr>
          <w:rFonts w:eastAsia="Times New Roman"/>
          <w:sz w:val="24"/>
          <w:szCs w:val="24"/>
        </w:rPr>
        <w:t xml:space="preserve">entre le poids </w:t>
      </w:r>
      <w:r w:rsidR="004972E1">
        <w:rPr>
          <w:rFonts w:eastAsia="Times New Roman"/>
          <w:sz w:val="24"/>
          <w:szCs w:val="24"/>
        </w:rPr>
        <w:t xml:space="preserve">d’équilibre </w:t>
      </w:r>
      <w:r w:rsidR="00764E90">
        <w:rPr>
          <w:rFonts w:eastAsia="Times New Roman"/>
          <w:sz w:val="24"/>
          <w:szCs w:val="24"/>
        </w:rPr>
        <w:t xml:space="preserve">de l’entité </w:t>
      </w:r>
      <w:r w:rsidR="00AF273A">
        <w:rPr>
          <w:rFonts w:eastAsia="Times New Roman"/>
          <w:sz w:val="24"/>
          <w:szCs w:val="24"/>
        </w:rPr>
        <w:t xml:space="preserve">(l’année précédente) </w:t>
      </w:r>
      <w:r w:rsidR="00764E90">
        <w:rPr>
          <w:rFonts w:eastAsia="Times New Roman"/>
          <w:sz w:val="24"/>
          <w:szCs w:val="24"/>
        </w:rPr>
        <w:t xml:space="preserve">et le </w:t>
      </w:r>
      <w:r w:rsidR="00815DDF" w:rsidRPr="00981CB6">
        <w:rPr>
          <w:rFonts w:eastAsia="Times New Roman"/>
          <w:sz w:val="24"/>
          <w:szCs w:val="24"/>
        </w:rPr>
        <w:t xml:space="preserve">poids </w:t>
      </w:r>
      <w:r w:rsidR="001650AE" w:rsidRPr="00981CB6">
        <w:rPr>
          <w:rFonts w:eastAsia="Times New Roman"/>
          <w:sz w:val="24"/>
          <w:szCs w:val="24"/>
        </w:rPr>
        <w:t>cible.</w:t>
      </w:r>
      <w:r w:rsidR="009B461F" w:rsidRPr="00981CB6">
        <w:rPr>
          <w:rFonts w:eastAsia="Times New Roman"/>
          <w:sz w:val="24"/>
          <w:szCs w:val="24"/>
        </w:rPr>
        <w:t xml:space="preserve"> </w:t>
      </w:r>
      <w:r w:rsidR="00225265">
        <w:rPr>
          <w:rFonts w:eastAsia="Times New Roman"/>
          <w:sz w:val="24"/>
          <w:szCs w:val="24"/>
        </w:rPr>
        <w:t xml:space="preserve">Le résultat est un </w:t>
      </w:r>
      <w:r w:rsidR="008E6F40">
        <w:rPr>
          <w:rFonts w:eastAsia="Times New Roman"/>
          <w:sz w:val="24"/>
          <w:szCs w:val="24"/>
        </w:rPr>
        <w:t xml:space="preserve">gain </w:t>
      </w:r>
      <w:r w:rsidR="00B27BEA">
        <w:rPr>
          <w:rFonts w:eastAsia="Times New Roman"/>
          <w:sz w:val="24"/>
          <w:szCs w:val="24"/>
        </w:rPr>
        <w:t xml:space="preserve">si </w:t>
      </w:r>
      <w:r w:rsidR="008E6F40">
        <w:rPr>
          <w:rFonts w:eastAsia="Times New Roman"/>
          <w:sz w:val="24"/>
          <w:szCs w:val="24"/>
        </w:rPr>
        <w:t>u</w:t>
      </w:r>
      <w:r w:rsidR="006660BD" w:rsidRPr="00981CB6">
        <w:rPr>
          <w:rFonts w:eastAsia="Times New Roman"/>
          <w:sz w:val="24"/>
          <w:szCs w:val="24"/>
        </w:rPr>
        <w:t xml:space="preserve">ne production </w:t>
      </w:r>
      <w:r w:rsidR="00A876EB">
        <w:rPr>
          <w:rFonts w:eastAsia="Times New Roman"/>
          <w:sz w:val="24"/>
          <w:szCs w:val="24"/>
        </w:rPr>
        <w:t>plus légère que la cible</w:t>
      </w:r>
      <w:r w:rsidR="006660BD" w:rsidRPr="00981CB6">
        <w:rPr>
          <w:rFonts w:eastAsia="Times New Roman"/>
          <w:sz w:val="24"/>
          <w:szCs w:val="24"/>
        </w:rPr>
        <w:t xml:space="preserve"> augmente</w:t>
      </w:r>
      <w:r w:rsidR="008E6F40">
        <w:rPr>
          <w:rFonts w:eastAsia="Times New Roman"/>
          <w:sz w:val="24"/>
          <w:szCs w:val="24"/>
        </w:rPr>
        <w:t xml:space="preserve"> </w:t>
      </w:r>
      <w:r w:rsidR="00B27BEA">
        <w:rPr>
          <w:rFonts w:eastAsia="Times New Roman"/>
          <w:sz w:val="24"/>
          <w:szCs w:val="24"/>
        </w:rPr>
        <w:t xml:space="preserve">ou si </w:t>
      </w:r>
      <w:r w:rsidR="008E6F40">
        <w:rPr>
          <w:rFonts w:eastAsia="Times New Roman"/>
          <w:sz w:val="24"/>
          <w:szCs w:val="24"/>
        </w:rPr>
        <w:t xml:space="preserve">une production </w:t>
      </w:r>
      <w:r w:rsidR="00872046">
        <w:rPr>
          <w:rFonts w:eastAsia="Times New Roman"/>
          <w:sz w:val="24"/>
          <w:szCs w:val="24"/>
        </w:rPr>
        <w:t xml:space="preserve">plus lourde </w:t>
      </w:r>
      <w:r w:rsidR="008E6F40">
        <w:rPr>
          <w:rFonts w:eastAsia="Times New Roman"/>
          <w:sz w:val="24"/>
          <w:szCs w:val="24"/>
        </w:rPr>
        <w:t>diminue. C’est une</w:t>
      </w:r>
      <w:r w:rsidR="006660BD" w:rsidRPr="00981CB6">
        <w:rPr>
          <w:rFonts w:eastAsia="Times New Roman"/>
          <w:sz w:val="24"/>
          <w:szCs w:val="24"/>
        </w:rPr>
        <w:t xml:space="preserve"> perte </w:t>
      </w:r>
      <w:r w:rsidR="008E6F40">
        <w:rPr>
          <w:rFonts w:eastAsia="Times New Roman"/>
          <w:sz w:val="24"/>
          <w:szCs w:val="24"/>
        </w:rPr>
        <w:t>pour u</w:t>
      </w:r>
      <w:r w:rsidR="006660BD" w:rsidRPr="00981CB6">
        <w:rPr>
          <w:rFonts w:eastAsia="Times New Roman"/>
          <w:sz w:val="24"/>
          <w:szCs w:val="24"/>
        </w:rPr>
        <w:t xml:space="preserve">ne production </w:t>
      </w:r>
      <w:r w:rsidR="00872046">
        <w:rPr>
          <w:rFonts w:eastAsia="Times New Roman"/>
          <w:sz w:val="24"/>
          <w:szCs w:val="24"/>
        </w:rPr>
        <w:t xml:space="preserve">plus lourde </w:t>
      </w:r>
      <w:r w:rsidR="008E6F40">
        <w:rPr>
          <w:rFonts w:eastAsia="Times New Roman"/>
          <w:sz w:val="24"/>
          <w:szCs w:val="24"/>
        </w:rPr>
        <w:t xml:space="preserve">qui augmente ou une production </w:t>
      </w:r>
      <w:r w:rsidR="00872046">
        <w:rPr>
          <w:rFonts w:eastAsia="Times New Roman"/>
          <w:sz w:val="24"/>
          <w:szCs w:val="24"/>
        </w:rPr>
        <w:t>plus légère</w:t>
      </w:r>
      <w:r w:rsidR="008E6F40">
        <w:rPr>
          <w:rFonts w:eastAsia="Times New Roman"/>
          <w:sz w:val="24"/>
          <w:szCs w:val="24"/>
        </w:rPr>
        <w:t xml:space="preserve"> qui </w:t>
      </w:r>
      <w:r w:rsidR="006660BD" w:rsidRPr="00981CB6">
        <w:rPr>
          <w:rFonts w:eastAsia="Times New Roman"/>
          <w:sz w:val="24"/>
          <w:szCs w:val="24"/>
        </w:rPr>
        <w:t xml:space="preserve">diminue. </w:t>
      </w:r>
    </w:p>
    <w:p w14:paraId="4822A28E" w14:textId="77777777" w:rsidR="00EF1865" w:rsidRPr="00D1750F" w:rsidRDefault="00EF1865" w:rsidP="00EF1865">
      <w:pPr>
        <w:pStyle w:val="Paragraphedeliste"/>
        <w:jc w:val="both"/>
        <w:rPr>
          <w:rFonts w:eastAsia="Times New Roman"/>
          <w:sz w:val="24"/>
          <w:szCs w:val="24"/>
        </w:rPr>
      </w:pPr>
    </w:p>
    <w:p w14:paraId="1D0E756C" w14:textId="5E25D52B" w:rsidR="00EF1865" w:rsidRPr="00EF1865" w:rsidRDefault="00EF1865" w:rsidP="001D5D5E">
      <w:pPr>
        <w:pStyle w:val="Paragraphedeliste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F1865">
        <w:rPr>
          <w:rFonts w:eastAsia="Times New Roman"/>
          <w:b/>
          <w:bCs/>
          <w:color w:val="000000" w:themeColor="text1"/>
          <w:sz w:val="24"/>
          <w:szCs w:val="24"/>
        </w:rPr>
        <w:t xml:space="preserve">Les transferts de résultat de décarbonation </w:t>
      </w:r>
    </w:p>
    <w:p w14:paraId="0E878EAB" w14:textId="3C7EF952" w:rsidR="007361BE" w:rsidRPr="00EF1865" w:rsidRDefault="00EF1865" w:rsidP="007361BE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EF1865">
        <w:rPr>
          <w:rFonts w:eastAsia="Times New Roman"/>
          <w:color w:val="000000" w:themeColor="text1"/>
          <w:sz w:val="24"/>
          <w:szCs w:val="24"/>
        </w:rPr>
        <w:t>L</w:t>
      </w:r>
      <w:r w:rsidR="007361BE" w:rsidRPr="00EF1865">
        <w:rPr>
          <w:rFonts w:eastAsia="Times New Roman"/>
          <w:color w:val="000000" w:themeColor="text1"/>
          <w:sz w:val="24"/>
          <w:szCs w:val="24"/>
        </w:rPr>
        <w:t xml:space="preserve">e résultat de décarbonation </w:t>
      </w:r>
      <w:r w:rsidR="00D2313A">
        <w:rPr>
          <w:rFonts w:eastAsia="Times New Roman"/>
          <w:color w:val="000000" w:themeColor="text1"/>
          <w:sz w:val="24"/>
          <w:szCs w:val="24"/>
        </w:rPr>
        <w:t xml:space="preserve">d’une entité </w:t>
      </w:r>
      <w:r w:rsidR="007361BE" w:rsidRPr="00EF1865">
        <w:rPr>
          <w:rFonts w:eastAsia="Times New Roman"/>
          <w:color w:val="000000" w:themeColor="text1"/>
          <w:sz w:val="24"/>
          <w:szCs w:val="24"/>
        </w:rPr>
        <w:t>p</w:t>
      </w:r>
      <w:r>
        <w:rPr>
          <w:rFonts w:eastAsia="Times New Roman"/>
          <w:color w:val="000000" w:themeColor="text1"/>
          <w:sz w:val="24"/>
          <w:szCs w:val="24"/>
        </w:rPr>
        <w:t>eu</w:t>
      </w:r>
      <w:r w:rsidR="007361BE" w:rsidRPr="00EF1865">
        <w:rPr>
          <w:rFonts w:eastAsia="Times New Roman"/>
          <w:color w:val="000000" w:themeColor="text1"/>
          <w:sz w:val="24"/>
          <w:szCs w:val="24"/>
        </w:rPr>
        <w:t xml:space="preserve">t être </w:t>
      </w:r>
      <w:r w:rsidR="00A6206D">
        <w:rPr>
          <w:rFonts w:eastAsia="Times New Roman"/>
          <w:color w:val="000000" w:themeColor="text1"/>
          <w:sz w:val="24"/>
          <w:szCs w:val="24"/>
        </w:rPr>
        <w:t xml:space="preserve">cédé en tout ou partie à une autre entité </w:t>
      </w:r>
      <w:r w:rsidR="009F243D">
        <w:rPr>
          <w:rFonts w:eastAsia="Times New Roman"/>
          <w:color w:val="000000" w:themeColor="text1"/>
          <w:sz w:val="24"/>
          <w:szCs w:val="24"/>
        </w:rPr>
        <w:t xml:space="preserve">tenant ses comptes carbones. </w:t>
      </w:r>
      <w:r w:rsidR="001E21ED">
        <w:rPr>
          <w:rFonts w:eastAsia="Times New Roman"/>
          <w:color w:val="000000" w:themeColor="text1"/>
          <w:sz w:val="24"/>
          <w:szCs w:val="24"/>
        </w:rPr>
        <w:t>Le transfert</w:t>
      </w:r>
      <w:r w:rsidR="009B44B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966F8">
        <w:rPr>
          <w:rFonts w:eastAsia="Times New Roman"/>
          <w:color w:val="000000" w:themeColor="text1"/>
          <w:sz w:val="24"/>
          <w:szCs w:val="24"/>
        </w:rPr>
        <w:t xml:space="preserve">est tracé </w:t>
      </w:r>
      <w:r w:rsidR="009B44B2">
        <w:rPr>
          <w:rFonts w:eastAsia="Times New Roman"/>
          <w:color w:val="000000" w:themeColor="text1"/>
          <w:sz w:val="24"/>
          <w:szCs w:val="24"/>
        </w:rPr>
        <w:t xml:space="preserve">par </w:t>
      </w:r>
      <w:r w:rsidR="007361BE" w:rsidRPr="00EF1865">
        <w:rPr>
          <w:rFonts w:eastAsia="Times New Roman"/>
          <w:color w:val="000000" w:themeColor="text1"/>
          <w:sz w:val="24"/>
          <w:szCs w:val="24"/>
        </w:rPr>
        <w:t>un</w:t>
      </w:r>
      <w:r w:rsidR="0035066D">
        <w:rPr>
          <w:rFonts w:eastAsia="Times New Roman"/>
          <w:color w:val="000000" w:themeColor="text1"/>
          <w:sz w:val="24"/>
          <w:szCs w:val="24"/>
        </w:rPr>
        <w:t xml:space="preserve"> document </w:t>
      </w:r>
      <w:r w:rsidR="009B44B2">
        <w:rPr>
          <w:rFonts w:eastAsia="Times New Roman"/>
          <w:color w:val="000000" w:themeColor="text1"/>
          <w:sz w:val="24"/>
          <w:szCs w:val="24"/>
        </w:rPr>
        <w:t>analogue à une facture</w:t>
      </w:r>
      <w:r w:rsidR="0059197D">
        <w:rPr>
          <w:rFonts w:eastAsia="Times New Roman"/>
          <w:color w:val="000000" w:themeColor="text1"/>
          <w:sz w:val="24"/>
          <w:szCs w:val="24"/>
        </w:rPr>
        <w:t xml:space="preserve"> et pris en compte par l’entité acheteuse et par l’entité vendeuse </w:t>
      </w:r>
      <w:r w:rsidR="00D92E3F">
        <w:rPr>
          <w:rFonts w:eastAsia="Times New Roman"/>
          <w:color w:val="000000" w:themeColor="text1"/>
          <w:sz w:val="24"/>
          <w:szCs w:val="24"/>
        </w:rPr>
        <w:t xml:space="preserve">au-dessous du </w:t>
      </w:r>
      <w:r w:rsidR="00385ED7">
        <w:rPr>
          <w:rFonts w:eastAsia="Times New Roman"/>
          <w:color w:val="000000" w:themeColor="text1"/>
          <w:sz w:val="24"/>
          <w:szCs w:val="24"/>
        </w:rPr>
        <w:t xml:space="preserve">solde </w:t>
      </w:r>
      <w:r w:rsidR="000C22C9" w:rsidRPr="00EF1865">
        <w:rPr>
          <w:rFonts w:eastAsia="Times New Roman"/>
          <w:color w:val="000000" w:themeColor="text1"/>
          <w:sz w:val="24"/>
          <w:szCs w:val="24"/>
        </w:rPr>
        <w:t xml:space="preserve">d’équilibre </w:t>
      </w:r>
      <w:r w:rsidR="00557F4D">
        <w:rPr>
          <w:rFonts w:eastAsia="Times New Roman"/>
          <w:color w:val="000000" w:themeColor="text1"/>
          <w:sz w:val="24"/>
          <w:szCs w:val="24"/>
        </w:rPr>
        <w:t xml:space="preserve">(ils </w:t>
      </w:r>
      <w:r w:rsidR="00D92E3F">
        <w:rPr>
          <w:rFonts w:eastAsia="Times New Roman"/>
          <w:color w:val="000000" w:themeColor="text1"/>
          <w:sz w:val="24"/>
          <w:szCs w:val="24"/>
        </w:rPr>
        <w:t xml:space="preserve">n’impactent </w:t>
      </w:r>
      <w:r w:rsidR="00557F4D">
        <w:rPr>
          <w:rFonts w:eastAsia="Times New Roman"/>
          <w:color w:val="000000" w:themeColor="text1"/>
          <w:sz w:val="24"/>
          <w:szCs w:val="24"/>
        </w:rPr>
        <w:t xml:space="preserve">donc </w:t>
      </w:r>
      <w:r w:rsidR="00D92E3F">
        <w:rPr>
          <w:rFonts w:eastAsia="Times New Roman"/>
          <w:color w:val="000000" w:themeColor="text1"/>
          <w:sz w:val="24"/>
          <w:szCs w:val="24"/>
        </w:rPr>
        <w:t xml:space="preserve">pas les </w:t>
      </w:r>
      <w:r w:rsidR="000C22C9" w:rsidRPr="00EF1865">
        <w:rPr>
          <w:rFonts w:eastAsia="Times New Roman"/>
          <w:color w:val="000000" w:themeColor="text1"/>
          <w:sz w:val="24"/>
          <w:szCs w:val="24"/>
        </w:rPr>
        <w:t xml:space="preserve">poids </w:t>
      </w:r>
      <w:r w:rsidR="00D92E3F">
        <w:rPr>
          <w:rFonts w:eastAsia="Times New Roman"/>
          <w:color w:val="000000" w:themeColor="text1"/>
          <w:sz w:val="24"/>
          <w:szCs w:val="24"/>
        </w:rPr>
        <w:t>d’équilibre</w:t>
      </w:r>
      <w:r w:rsidR="0035066D">
        <w:rPr>
          <w:rStyle w:val="Appelnotedebasdep"/>
          <w:rFonts w:eastAsia="Times New Roman"/>
          <w:color w:val="000000" w:themeColor="text1"/>
          <w:sz w:val="24"/>
          <w:szCs w:val="24"/>
        </w:rPr>
        <w:footnoteReference w:id="4"/>
      </w:r>
      <w:r w:rsidR="00F15EA8" w:rsidRPr="00EF1865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4B25A58D" w14:textId="77777777" w:rsidR="003E231A" w:rsidRPr="00257EE9" w:rsidRDefault="003E231A" w:rsidP="00AC1A46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35C2DBE4" w14:textId="64427A63" w:rsidR="0074699A" w:rsidRDefault="00E12D90" w:rsidP="001D5D5E">
      <w:pPr>
        <w:pStyle w:val="Paragraphedeliste"/>
        <w:numPr>
          <w:ilvl w:val="0"/>
          <w:numId w:val="11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</w:t>
      </w:r>
      <w:r w:rsidR="00D71009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 C</w:t>
      </w:r>
      <w:r w:rsidR="003E231A" w:rsidRPr="003E231A">
        <w:rPr>
          <w:rFonts w:cstheme="minorHAnsi"/>
          <w:b/>
          <w:bCs/>
          <w:sz w:val="24"/>
          <w:szCs w:val="24"/>
        </w:rPr>
        <w:t>ompte</w:t>
      </w:r>
      <w:r w:rsidR="00D71009">
        <w:rPr>
          <w:rFonts w:cstheme="minorHAnsi"/>
          <w:b/>
          <w:bCs/>
          <w:sz w:val="24"/>
          <w:szCs w:val="24"/>
        </w:rPr>
        <w:t>s</w:t>
      </w:r>
      <w:r w:rsidR="003E231A" w:rsidRPr="003E231A">
        <w:rPr>
          <w:rFonts w:cstheme="minorHAnsi"/>
          <w:b/>
          <w:bCs/>
          <w:sz w:val="24"/>
          <w:szCs w:val="24"/>
        </w:rPr>
        <w:t xml:space="preserve"> </w:t>
      </w:r>
      <w:r w:rsidR="00D71009">
        <w:rPr>
          <w:rFonts w:cstheme="minorHAnsi"/>
          <w:b/>
          <w:bCs/>
          <w:sz w:val="24"/>
          <w:szCs w:val="24"/>
        </w:rPr>
        <w:t xml:space="preserve">de </w:t>
      </w:r>
      <w:r>
        <w:rPr>
          <w:rFonts w:cstheme="minorHAnsi"/>
          <w:b/>
          <w:bCs/>
          <w:sz w:val="24"/>
          <w:szCs w:val="24"/>
        </w:rPr>
        <w:t>carbone</w:t>
      </w:r>
      <w:r w:rsidR="00D71009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4699A">
        <w:rPr>
          <w:rFonts w:cstheme="minorHAnsi"/>
          <w:b/>
          <w:bCs/>
          <w:sz w:val="24"/>
          <w:szCs w:val="24"/>
        </w:rPr>
        <w:t>consolidé</w:t>
      </w:r>
      <w:r w:rsidR="00D71009">
        <w:rPr>
          <w:rFonts w:cstheme="minorHAnsi"/>
          <w:b/>
          <w:bCs/>
          <w:sz w:val="24"/>
          <w:szCs w:val="24"/>
        </w:rPr>
        <w:t>s</w:t>
      </w:r>
      <w:r w:rsidR="003E24BB">
        <w:rPr>
          <w:rFonts w:cstheme="minorHAnsi"/>
          <w:b/>
          <w:bCs/>
          <w:sz w:val="24"/>
          <w:szCs w:val="24"/>
        </w:rPr>
        <w:t xml:space="preserve"> et analytiques</w:t>
      </w:r>
    </w:p>
    <w:p w14:paraId="2C1864FE" w14:textId="77777777" w:rsidR="0074699A" w:rsidRDefault="0074699A" w:rsidP="0074699A">
      <w:pPr>
        <w:spacing w:after="0"/>
        <w:rPr>
          <w:rFonts w:cstheme="minorHAnsi"/>
          <w:b/>
          <w:bCs/>
          <w:sz w:val="24"/>
          <w:szCs w:val="24"/>
        </w:rPr>
      </w:pPr>
    </w:p>
    <w:p w14:paraId="4B3F34B1" w14:textId="0ED16FD8" w:rsidR="0074699A" w:rsidRPr="00080F3A" w:rsidRDefault="003E24BB" w:rsidP="008923B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comptes de carbones consolidés </w:t>
      </w:r>
      <w:r w:rsidR="00D71009">
        <w:rPr>
          <w:rFonts w:cstheme="minorHAnsi"/>
          <w:sz w:val="24"/>
          <w:szCs w:val="24"/>
        </w:rPr>
        <w:t xml:space="preserve">sont </w:t>
      </w:r>
      <w:r w:rsidR="00B84808" w:rsidRPr="00080F3A">
        <w:rPr>
          <w:rFonts w:cstheme="minorHAnsi"/>
          <w:sz w:val="24"/>
          <w:szCs w:val="24"/>
        </w:rPr>
        <w:t>l’équivalent d</w:t>
      </w:r>
      <w:r w:rsidR="00D71009">
        <w:rPr>
          <w:rFonts w:cstheme="minorHAnsi"/>
          <w:sz w:val="24"/>
          <w:szCs w:val="24"/>
        </w:rPr>
        <w:t>es</w:t>
      </w:r>
      <w:r w:rsidR="00B84808" w:rsidRPr="00080F3A">
        <w:rPr>
          <w:rFonts w:cstheme="minorHAnsi"/>
          <w:sz w:val="24"/>
          <w:szCs w:val="24"/>
        </w:rPr>
        <w:t xml:space="preserve"> compte</w:t>
      </w:r>
      <w:r w:rsidR="00D71009">
        <w:rPr>
          <w:rFonts w:cstheme="minorHAnsi"/>
          <w:sz w:val="24"/>
          <w:szCs w:val="24"/>
        </w:rPr>
        <w:t>s</w:t>
      </w:r>
      <w:r w:rsidR="00B84808" w:rsidRPr="00080F3A">
        <w:rPr>
          <w:rFonts w:cstheme="minorHAnsi"/>
          <w:sz w:val="24"/>
          <w:szCs w:val="24"/>
        </w:rPr>
        <w:t xml:space="preserve"> consolidé</w:t>
      </w:r>
      <w:r w:rsidR="00D71009">
        <w:rPr>
          <w:rFonts w:cstheme="minorHAnsi"/>
          <w:sz w:val="24"/>
          <w:szCs w:val="24"/>
        </w:rPr>
        <w:t>s</w:t>
      </w:r>
      <w:r w:rsidR="00B84808" w:rsidRPr="00080F3A">
        <w:rPr>
          <w:rFonts w:cstheme="minorHAnsi"/>
          <w:sz w:val="24"/>
          <w:szCs w:val="24"/>
        </w:rPr>
        <w:t xml:space="preserve"> monétaire</w:t>
      </w:r>
      <w:r w:rsidR="00D71009">
        <w:rPr>
          <w:rFonts w:cstheme="minorHAnsi"/>
          <w:sz w:val="24"/>
          <w:szCs w:val="24"/>
        </w:rPr>
        <w:t>s</w:t>
      </w:r>
      <w:r w:rsidR="00C32720">
        <w:rPr>
          <w:rFonts w:cstheme="minorHAnsi"/>
          <w:sz w:val="24"/>
          <w:szCs w:val="24"/>
        </w:rPr>
        <w:t xml:space="preserve"> et</w:t>
      </w:r>
      <w:r w:rsidR="00B84808" w:rsidRPr="00080F3A">
        <w:rPr>
          <w:rFonts w:cstheme="minorHAnsi"/>
          <w:sz w:val="24"/>
          <w:szCs w:val="24"/>
        </w:rPr>
        <w:t xml:space="preserve"> </w:t>
      </w:r>
      <w:r w:rsidR="00D71009">
        <w:rPr>
          <w:rFonts w:cstheme="minorHAnsi"/>
          <w:sz w:val="24"/>
          <w:szCs w:val="24"/>
        </w:rPr>
        <w:t xml:space="preserve">sont </w:t>
      </w:r>
      <w:r w:rsidR="00B84808" w:rsidRPr="00080F3A">
        <w:rPr>
          <w:rFonts w:cstheme="minorHAnsi"/>
          <w:sz w:val="24"/>
          <w:szCs w:val="24"/>
        </w:rPr>
        <w:t>établi</w:t>
      </w:r>
      <w:r w:rsidR="00D71009">
        <w:rPr>
          <w:rFonts w:cstheme="minorHAnsi"/>
          <w:sz w:val="24"/>
          <w:szCs w:val="24"/>
        </w:rPr>
        <w:t>s</w:t>
      </w:r>
      <w:r w:rsidR="00B84808" w:rsidRPr="00080F3A">
        <w:rPr>
          <w:rFonts w:cstheme="minorHAnsi"/>
          <w:sz w:val="24"/>
          <w:szCs w:val="24"/>
        </w:rPr>
        <w:t xml:space="preserve"> avec les mêmes précautions comptables (</w:t>
      </w:r>
      <w:r w:rsidR="003F6653">
        <w:rPr>
          <w:rFonts w:cstheme="minorHAnsi"/>
          <w:sz w:val="24"/>
          <w:szCs w:val="24"/>
        </w:rPr>
        <w:t>en particulier l’</w:t>
      </w:r>
      <w:r w:rsidR="00B84808" w:rsidRPr="00080F3A">
        <w:rPr>
          <w:rFonts w:cstheme="minorHAnsi"/>
          <w:sz w:val="24"/>
          <w:szCs w:val="24"/>
        </w:rPr>
        <w:t xml:space="preserve">élimination </w:t>
      </w:r>
      <w:r w:rsidR="00080F3A" w:rsidRPr="00080F3A">
        <w:rPr>
          <w:rFonts w:cstheme="minorHAnsi"/>
          <w:sz w:val="24"/>
          <w:szCs w:val="24"/>
        </w:rPr>
        <w:t xml:space="preserve">des carbones correspondant aux flux </w:t>
      </w:r>
      <w:r w:rsidR="00777518">
        <w:rPr>
          <w:rFonts w:cstheme="minorHAnsi"/>
          <w:sz w:val="24"/>
          <w:szCs w:val="24"/>
        </w:rPr>
        <w:t>éliminés lors de la consolidation</w:t>
      </w:r>
      <w:r w:rsidR="009B6FCA">
        <w:rPr>
          <w:rFonts w:cstheme="minorHAnsi"/>
          <w:sz w:val="24"/>
          <w:szCs w:val="24"/>
        </w:rPr>
        <w:t>)</w:t>
      </w:r>
      <w:r w:rsidR="00080F3A" w:rsidRPr="00080F3A">
        <w:rPr>
          <w:rFonts w:cstheme="minorHAnsi"/>
          <w:sz w:val="24"/>
          <w:szCs w:val="24"/>
        </w:rPr>
        <w:t>.</w:t>
      </w:r>
    </w:p>
    <w:p w14:paraId="1568200C" w14:textId="77777777" w:rsidR="008E3670" w:rsidRPr="00B52567" w:rsidRDefault="008E3670" w:rsidP="00B52567">
      <w:pPr>
        <w:spacing w:after="0"/>
        <w:rPr>
          <w:rFonts w:cstheme="minorHAnsi"/>
          <w:b/>
          <w:bCs/>
          <w:sz w:val="24"/>
          <w:szCs w:val="24"/>
        </w:rPr>
      </w:pPr>
    </w:p>
    <w:p w14:paraId="2F8CD4D4" w14:textId="4297A7CC" w:rsidR="00D969C5" w:rsidRPr="005504CD" w:rsidRDefault="003E231A" w:rsidP="00AA155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Une </w:t>
      </w:r>
      <w:r w:rsidR="003A04E7">
        <w:rPr>
          <w:rFonts w:cstheme="minorHAnsi"/>
          <w:color w:val="000000" w:themeColor="text1"/>
          <w:sz w:val="24"/>
          <w:szCs w:val="24"/>
          <w:lang w:eastAsia="fr-FR"/>
        </w:rPr>
        <w:t>entité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596C67">
        <w:rPr>
          <w:rFonts w:cstheme="minorHAnsi"/>
          <w:color w:val="000000" w:themeColor="text1"/>
          <w:sz w:val="24"/>
          <w:szCs w:val="24"/>
          <w:lang w:eastAsia="fr-FR"/>
        </w:rPr>
        <w:t xml:space="preserve">peut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choisi</w:t>
      </w:r>
      <w:r w:rsidR="00596C67">
        <w:rPr>
          <w:rFonts w:cstheme="minorHAnsi"/>
          <w:color w:val="000000" w:themeColor="text1"/>
          <w:sz w:val="24"/>
          <w:szCs w:val="24"/>
          <w:lang w:eastAsia="fr-FR"/>
        </w:rPr>
        <w:t xml:space="preserve">r de </w:t>
      </w:r>
      <w:r w:rsidR="00007752">
        <w:rPr>
          <w:rFonts w:cstheme="minorHAnsi"/>
          <w:color w:val="000000" w:themeColor="text1"/>
          <w:sz w:val="24"/>
          <w:szCs w:val="24"/>
          <w:lang w:eastAsia="fr-FR"/>
        </w:rPr>
        <w:t xml:space="preserve">ne pas asseoir ses comptes </w:t>
      </w:r>
      <w:r w:rsidR="00A4293D"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 w:rsidR="00007752">
        <w:rPr>
          <w:rFonts w:cstheme="minorHAnsi"/>
          <w:color w:val="000000" w:themeColor="text1"/>
          <w:sz w:val="24"/>
          <w:szCs w:val="24"/>
          <w:lang w:eastAsia="fr-FR"/>
        </w:rPr>
        <w:t xml:space="preserve">carbones sur </w:t>
      </w:r>
      <w:r w:rsidR="00155765">
        <w:rPr>
          <w:rFonts w:cstheme="minorHAnsi"/>
          <w:color w:val="000000" w:themeColor="text1"/>
          <w:sz w:val="24"/>
          <w:szCs w:val="24"/>
          <w:lang w:eastAsia="fr-FR"/>
        </w:rPr>
        <w:t xml:space="preserve">les documents de synthèse comptable, mais </w:t>
      </w:r>
      <w:r w:rsidR="00E53C96">
        <w:rPr>
          <w:rFonts w:cstheme="minorHAnsi"/>
          <w:color w:val="000000" w:themeColor="text1"/>
          <w:sz w:val="24"/>
          <w:szCs w:val="24"/>
          <w:lang w:eastAsia="fr-FR"/>
        </w:rPr>
        <w:t>sur l’ensemble des opérations comptables unitaires</w:t>
      </w:r>
      <w:r w:rsidR="00884031">
        <w:rPr>
          <w:rFonts w:cstheme="minorHAnsi"/>
          <w:color w:val="000000" w:themeColor="text1"/>
          <w:sz w:val="24"/>
          <w:szCs w:val="24"/>
          <w:lang w:eastAsia="fr-FR"/>
        </w:rPr>
        <w:t xml:space="preserve">. </w:t>
      </w:r>
      <w:r w:rsidR="00271058">
        <w:rPr>
          <w:rFonts w:cstheme="minorHAnsi"/>
          <w:sz w:val="24"/>
          <w:szCs w:val="24"/>
        </w:rPr>
        <w:t xml:space="preserve">Le comptable </w:t>
      </w:r>
      <w:r w:rsidRPr="00E12D90">
        <w:rPr>
          <w:rFonts w:cstheme="minorHAnsi"/>
          <w:sz w:val="24"/>
          <w:szCs w:val="24"/>
        </w:rPr>
        <w:t xml:space="preserve">utilise </w:t>
      </w:r>
      <w:r w:rsidR="00AA1558">
        <w:rPr>
          <w:rFonts w:cstheme="minorHAnsi"/>
          <w:sz w:val="24"/>
          <w:szCs w:val="24"/>
        </w:rPr>
        <w:t xml:space="preserve">son </w:t>
      </w:r>
      <w:r w:rsidRPr="00E12D90">
        <w:rPr>
          <w:rFonts w:cstheme="minorHAnsi"/>
          <w:sz w:val="24"/>
          <w:szCs w:val="24"/>
        </w:rPr>
        <w:t xml:space="preserve">logiciel comptable en l’alimentant en poids de carbones. </w:t>
      </w:r>
    </w:p>
    <w:p w14:paraId="051A6441" w14:textId="3107EDD3" w:rsidR="007A2499" w:rsidRPr="005504CD" w:rsidRDefault="007A2499" w:rsidP="001D5D5E">
      <w:pPr>
        <w:pStyle w:val="Paragraphedeliste"/>
        <w:numPr>
          <w:ilvl w:val="0"/>
          <w:numId w:val="11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5504CD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L’annexe décrivant l’impact carbone des placements</w:t>
      </w:r>
    </w:p>
    <w:p w14:paraId="6084C90F" w14:textId="77777777" w:rsidR="007A2499" w:rsidRDefault="007A2499" w:rsidP="007A2499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61222E2C" w14:textId="4E3D36C5" w:rsidR="007A2499" w:rsidRDefault="007A2499" w:rsidP="007A2499">
      <w:pPr>
        <w:spacing w:after="0" w:line="240" w:lineRule="auto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La comptabilité des carbones prévoit une annexe financière qui retrace l’impact carbone des actifs financiers </w:t>
      </w:r>
      <w:r w:rsidR="00986482">
        <w:rPr>
          <w:rFonts w:cstheme="minorHAnsi"/>
          <w:color w:val="000000" w:themeColor="text1"/>
          <w:sz w:val="24"/>
          <w:szCs w:val="24"/>
          <w:lang w:eastAsia="fr-FR"/>
        </w:rPr>
        <w:t>a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u bilan monétaire de l’entité. Une ligne pour chaque actif recense le poids de la production de l’entité financée et son résultat de décarbonation, au </w:t>
      </w:r>
      <w:r w:rsidRPr="00895FB3">
        <w:rPr>
          <w:color w:val="000000" w:themeColor="text1"/>
          <w:sz w:val="24"/>
          <w:szCs w:val="24"/>
        </w:rPr>
        <w:t xml:space="preserve">prorata de </w:t>
      </w:r>
      <w:r>
        <w:rPr>
          <w:color w:val="000000" w:themeColor="text1"/>
          <w:sz w:val="24"/>
          <w:szCs w:val="24"/>
        </w:rPr>
        <w:t>la part détenue dans le capital ou les prêts de cette entité</w:t>
      </w:r>
      <w:r w:rsidRPr="0013065B">
        <w:rPr>
          <w:color w:val="000000" w:themeColor="text1"/>
          <w:sz w:val="24"/>
          <w:szCs w:val="24"/>
        </w:rPr>
        <w:t>.</w:t>
      </w:r>
    </w:p>
    <w:p w14:paraId="77523322" w14:textId="77777777" w:rsidR="007A2499" w:rsidRDefault="007A2499" w:rsidP="007A2499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780A7CC" w14:textId="3BE7B089" w:rsidR="007A2499" w:rsidRDefault="007A2499" w:rsidP="007A2499">
      <w:pPr>
        <w:spacing w:after="0" w:line="240" w:lineRule="auto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A chaque portefeuille, </w:t>
      </w:r>
      <w:r w:rsidR="00986482"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prêts </w:t>
      </w:r>
      <w:r w:rsidR="00986482">
        <w:rPr>
          <w:rFonts w:cstheme="minorHAnsi"/>
          <w:color w:val="000000" w:themeColor="text1"/>
          <w:sz w:val="24"/>
          <w:szCs w:val="24"/>
          <w:lang w:eastAsia="fr-FR"/>
        </w:rPr>
        <w:t>ou de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participations, </w:t>
      </w:r>
      <w:r w:rsidR="00986482">
        <w:rPr>
          <w:rFonts w:cstheme="minorHAnsi"/>
          <w:color w:val="000000" w:themeColor="text1"/>
          <w:sz w:val="24"/>
          <w:szCs w:val="24"/>
          <w:lang w:eastAsia="fr-FR"/>
        </w:rPr>
        <w:t xml:space="preserve">peut ainsi être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associé une mesure extra-comptable, sa rentabilité climatique. Elle est la somme pondérée des résultats de décarbonation des entités et/ou projets financés. Son caractère extra-comptable vient de ce qu’il ne s’agit pas des </w:t>
      </w:r>
      <w:r w:rsidRPr="00A70996">
        <w:rPr>
          <w:rFonts w:cstheme="minorHAnsi"/>
          <w:color w:val="000000" w:themeColor="text1"/>
          <w:sz w:val="24"/>
          <w:szCs w:val="24"/>
          <w:lang w:eastAsia="fr-FR"/>
        </w:rPr>
        <w:t>carbones réels, mais de carbones financiers</w:t>
      </w:r>
      <w:r>
        <w:rPr>
          <w:rFonts w:cstheme="minorHAnsi"/>
          <w:color w:val="000000" w:themeColor="text1"/>
          <w:sz w:val="24"/>
          <w:szCs w:val="24"/>
          <w:lang w:eastAsia="fr-FR"/>
        </w:rPr>
        <w:t> ; et que l</w:t>
      </w:r>
      <w:r w:rsidRPr="00A70996">
        <w:rPr>
          <w:rFonts w:cstheme="minorHAnsi"/>
          <w:color w:val="000000" w:themeColor="text1"/>
          <w:sz w:val="24"/>
          <w:szCs w:val="24"/>
          <w:lang w:eastAsia="fr-FR"/>
        </w:rPr>
        <w:t xml:space="preserve">a sommation est une approximation, du fait </w:t>
      </w:r>
      <w:r w:rsidRPr="00A70996">
        <w:rPr>
          <w:color w:val="000000" w:themeColor="text1"/>
          <w:sz w:val="24"/>
          <w:szCs w:val="24"/>
        </w:rPr>
        <w:t>des doubles-comptes liés aux flux croisés et du comptage d’un résultat à chaque échelon en aval de la chaine de production.</w:t>
      </w:r>
    </w:p>
    <w:p w14:paraId="48C44B63" w14:textId="77777777" w:rsidR="007A2499" w:rsidRPr="00A70996" w:rsidRDefault="007A2499" w:rsidP="007A2499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53D9152B" w14:textId="2966ACB1" w:rsidR="007A2499" w:rsidRPr="00100C5B" w:rsidRDefault="007A2499" w:rsidP="001D5D5E">
      <w:pPr>
        <w:pStyle w:val="Paragraphedeliste"/>
        <w:numPr>
          <w:ilvl w:val="0"/>
          <w:numId w:val="11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100C5B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L’annexe de raccordement avec les protocoles d’empreinte</w:t>
      </w:r>
    </w:p>
    <w:p w14:paraId="4A0E082F" w14:textId="77777777" w:rsidR="007A2499" w:rsidRDefault="007A2499" w:rsidP="007A249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75CCCB1" w14:textId="2A0DBBBC" w:rsidR="007A2499" w:rsidRDefault="00EE0166" w:rsidP="007A2499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 xml:space="preserve">Les </w:t>
      </w:r>
      <w:r w:rsidR="00557935">
        <w:rPr>
          <w:rFonts w:eastAsia="Times New Roman"/>
          <w:color w:val="000000" w:themeColor="text1"/>
          <w:sz w:val="24"/>
          <w:szCs w:val="24"/>
        </w:rPr>
        <w:t xml:space="preserve">protocoles d’empreintes </w:t>
      </w:r>
      <w:r w:rsidR="00444C74">
        <w:rPr>
          <w:rFonts w:eastAsia="Times New Roman"/>
          <w:color w:val="000000" w:themeColor="text1"/>
          <w:sz w:val="24"/>
          <w:szCs w:val="24"/>
        </w:rPr>
        <w:t xml:space="preserve">d’entreprise </w:t>
      </w:r>
      <w:r>
        <w:rPr>
          <w:rFonts w:eastAsia="Times New Roman"/>
          <w:color w:val="000000" w:themeColor="text1"/>
          <w:sz w:val="24"/>
          <w:szCs w:val="24"/>
        </w:rPr>
        <w:t>compte</w:t>
      </w:r>
      <w:r w:rsidR="00F568D4">
        <w:rPr>
          <w:rFonts w:eastAsia="Times New Roman"/>
          <w:color w:val="000000" w:themeColor="text1"/>
          <w:sz w:val="24"/>
          <w:szCs w:val="24"/>
        </w:rPr>
        <w:t xml:space="preserve">nt </w:t>
      </w:r>
      <w:r w:rsidR="00444C74">
        <w:rPr>
          <w:rFonts w:eastAsia="Times New Roman"/>
          <w:color w:val="000000" w:themeColor="text1"/>
          <w:sz w:val="24"/>
          <w:szCs w:val="24"/>
        </w:rPr>
        <w:t xml:space="preserve">les mêmes carbones que </w:t>
      </w:r>
      <w:r w:rsidR="000E5B95">
        <w:rPr>
          <w:rFonts w:eastAsia="Times New Roman"/>
          <w:color w:val="000000" w:themeColor="text1"/>
          <w:sz w:val="24"/>
          <w:szCs w:val="24"/>
        </w:rPr>
        <w:t>la production d</w:t>
      </w:r>
      <w:r w:rsidR="00444C74">
        <w:rPr>
          <w:rFonts w:eastAsia="Times New Roman"/>
          <w:color w:val="000000" w:themeColor="text1"/>
          <w:sz w:val="24"/>
          <w:szCs w:val="24"/>
        </w:rPr>
        <w:t>es comptes des carbones</w:t>
      </w:r>
      <w:r w:rsidR="004E28D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0129">
        <w:rPr>
          <w:rFonts w:eastAsia="Times New Roman"/>
          <w:color w:val="000000" w:themeColor="text1"/>
          <w:sz w:val="24"/>
          <w:szCs w:val="24"/>
        </w:rPr>
        <w:t>et d’autres</w:t>
      </w:r>
      <w:r w:rsidR="00224FE1">
        <w:rPr>
          <w:rFonts w:eastAsia="Times New Roman"/>
          <w:color w:val="000000" w:themeColor="text1"/>
          <w:sz w:val="24"/>
          <w:szCs w:val="24"/>
        </w:rPr>
        <w:t xml:space="preserve"> qui</w:t>
      </w:r>
      <w:r w:rsidR="005B449A">
        <w:rPr>
          <w:rFonts w:eastAsia="Times New Roman"/>
          <w:color w:val="000000" w:themeColor="text1"/>
          <w:sz w:val="24"/>
          <w:szCs w:val="24"/>
        </w:rPr>
        <w:t xml:space="preserve"> ne doivent pas être repris dans les comptes carbones pour éviter de </w:t>
      </w:r>
      <w:r w:rsidR="00224FE1">
        <w:rPr>
          <w:rFonts w:eastAsia="Times New Roman"/>
          <w:color w:val="000000" w:themeColor="text1"/>
          <w:sz w:val="24"/>
          <w:szCs w:val="24"/>
        </w:rPr>
        <w:t xml:space="preserve">les </w:t>
      </w:r>
      <w:r w:rsidR="00A337E6">
        <w:rPr>
          <w:rFonts w:eastAsia="Times New Roman"/>
          <w:color w:val="000000" w:themeColor="text1"/>
          <w:sz w:val="24"/>
          <w:szCs w:val="24"/>
        </w:rPr>
        <w:t xml:space="preserve">fausser. Ils </w:t>
      </w:r>
      <w:r w:rsidR="00224FE1">
        <w:rPr>
          <w:rFonts w:eastAsia="Times New Roman"/>
          <w:color w:val="000000" w:themeColor="text1"/>
          <w:sz w:val="24"/>
          <w:szCs w:val="24"/>
        </w:rPr>
        <w:t xml:space="preserve">figurent </w:t>
      </w:r>
      <w:r w:rsidR="00A337E6">
        <w:rPr>
          <w:rFonts w:eastAsia="Times New Roman"/>
          <w:color w:val="000000" w:themeColor="text1"/>
          <w:sz w:val="24"/>
          <w:szCs w:val="24"/>
        </w:rPr>
        <w:t xml:space="preserve">dans </w:t>
      </w:r>
      <w:r w:rsidR="007626FF">
        <w:rPr>
          <w:rFonts w:eastAsia="Times New Roman"/>
          <w:color w:val="000000" w:themeColor="text1"/>
          <w:sz w:val="24"/>
          <w:szCs w:val="24"/>
        </w:rPr>
        <w:t>l</w:t>
      </w:r>
      <w:r w:rsidR="00270129">
        <w:rPr>
          <w:rFonts w:eastAsia="Times New Roman"/>
          <w:color w:val="000000" w:themeColor="text1"/>
          <w:sz w:val="24"/>
          <w:szCs w:val="24"/>
        </w:rPr>
        <w:t xml:space="preserve">’annexe </w:t>
      </w:r>
      <w:r w:rsidR="00224FE1">
        <w:rPr>
          <w:rFonts w:eastAsia="Times New Roman"/>
          <w:color w:val="000000" w:themeColor="text1"/>
          <w:sz w:val="24"/>
          <w:szCs w:val="24"/>
        </w:rPr>
        <w:t>(</w:t>
      </w:r>
      <w:r w:rsidR="007626FF">
        <w:rPr>
          <w:rFonts w:eastAsia="Times New Roman"/>
          <w:color w:val="000000" w:themeColor="text1"/>
          <w:sz w:val="24"/>
          <w:szCs w:val="24"/>
        </w:rPr>
        <w:t>facultative</w:t>
      </w:r>
      <w:r w:rsidR="00224FE1">
        <w:rPr>
          <w:rFonts w:eastAsia="Times New Roman"/>
          <w:color w:val="000000" w:themeColor="text1"/>
          <w:sz w:val="24"/>
          <w:szCs w:val="24"/>
        </w:rPr>
        <w:t>)</w:t>
      </w:r>
      <w:r w:rsidR="007626F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0129">
        <w:rPr>
          <w:rFonts w:eastAsia="Times New Roman"/>
          <w:color w:val="000000" w:themeColor="text1"/>
          <w:sz w:val="24"/>
          <w:szCs w:val="24"/>
        </w:rPr>
        <w:t>de raccordement aux comptes carbones</w:t>
      </w:r>
      <w:r w:rsidR="007626FF">
        <w:rPr>
          <w:rFonts w:eastAsia="Times New Roman"/>
          <w:color w:val="000000" w:themeColor="text1"/>
          <w:sz w:val="24"/>
          <w:szCs w:val="24"/>
        </w:rPr>
        <w:t>.</w:t>
      </w:r>
    </w:p>
    <w:p w14:paraId="5E255F11" w14:textId="5668B453" w:rsidR="007A2499" w:rsidRPr="00625389" w:rsidRDefault="007A2499" w:rsidP="007A2499">
      <w:pPr>
        <w:pStyle w:val="Paragraphedeliste"/>
        <w:numPr>
          <w:ilvl w:val="0"/>
          <w:numId w:val="13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625389">
        <w:rPr>
          <w:rFonts w:eastAsia="Times New Roman"/>
          <w:color w:val="000000" w:themeColor="text1"/>
          <w:sz w:val="24"/>
          <w:szCs w:val="24"/>
        </w:rPr>
        <w:t>L</w:t>
      </w:r>
      <w:r>
        <w:rPr>
          <w:rFonts w:eastAsia="Times New Roman"/>
          <w:color w:val="000000" w:themeColor="text1"/>
          <w:sz w:val="24"/>
          <w:szCs w:val="24"/>
        </w:rPr>
        <w:t>’estimation du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poids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de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carbone</w:t>
      </w:r>
      <w:r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des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déplacemen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ts </w:t>
      </w:r>
      <w:r w:rsidR="0095267B">
        <w:rPr>
          <w:rFonts w:cstheme="minorHAnsi"/>
          <w:color w:val="000000" w:themeColor="text1"/>
          <w:sz w:val="24"/>
          <w:szCs w:val="24"/>
          <w:lang w:eastAsia="fr-FR"/>
        </w:rPr>
        <w:t xml:space="preserve">de personnes (personnels, clients, visiteurs…) 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>de et vers les établissements de l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’entité </w:t>
      </w:r>
      <w:r w:rsidR="007D7403">
        <w:rPr>
          <w:rFonts w:cstheme="minorHAnsi"/>
          <w:color w:val="000000" w:themeColor="text1"/>
          <w:sz w:val="24"/>
          <w:szCs w:val="24"/>
          <w:lang w:eastAsia="fr-FR"/>
        </w:rPr>
        <w:t>(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et 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non remboursés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par l’entité</w:t>
      </w:r>
      <w:r w:rsidR="007D7403">
        <w:rPr>
          <w:rFonts w:cstheme="minorHAnsi"/>
          <w:color w:val="000000" w:themeColor="text1"/>
          <w:sz w:val="24"/>
          <w:szCs w:val="24"/>
          <w:lang w:eastAsia="fr-FR"/>
        </w:rPr>
        <w:t>)</w:t>
      </w:r>
      <w:r w:rsidRPr="00625389">
        <w:rPr>
          <w:rFonts w:cstheme="minorHAnsi"/>
          <w:color w:val="000000" w:themeColor="text1"/>
          <w:sz w:val="24"/>
          <w:szCs w:val="24"/>
          <w:lang w:eastAsia="fr-FR"/>
        </w:rPr>
        <w:t>.</w:t>
      </w:r>
    </w:p>
    <w:p w14:paraId="5ABCF4ED" w14:textId="61F9536A" w:rsidR="007A2499" w:rsidRDefault="007A2499" w:rsidP="007A2499">
      <w:pPr>
        <w:pStyle w:val="Paragraphedeliste"/>
        <w:numPr>
          <w:ilvl w:val="0"/>
          <w:numId w:val="13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’estimation du poids en aval de l’utilisation 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des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biens 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et services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produits par 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’entité (hors </w:t>
      </w:r>
      <w:r w:rsidR="0019746D">
        <w:rPr>
          <w:rFonts w:cstheme="minorHAnsi"/>
          <w:color w:val="000000" w:themeColor="text1"/>
          <w:sz w:val="24"/>
          <w:szCs w:val="24"/>
          <w:lang w:eastAsia="fr-FR"/>
        </w:rPr>
        <w:t xml:space="preserve">les poids </w:t>
      </w:r>
      <w:r w:rsidR="002F265E">
        <w:rPr>
          <w:rFonts w:cstheme="minorHAnsi"/>
          <w:color w:val="000000" w:themeColor="text1"/>
          <w:sz w:val="24"/>
          <w:szCs w:val="24"/>
          <w:lang w:eastAsia="fr-FR"/>
        </w:rPr>
        <w:t xml:space="preserve">de la prise </w:t>
      </w:r>
      <w:r w:rsidR="0019746D">
        <w:rPr>
          <w:rFonts w:cstheme="minorHAnsi"/>
          <w:color w:val="000000" w:themeColor="text1"/>
          <w:sz w:val="24"/>
          <w:szCs w:val="24"/>
          <w:lang w:eastAsia="fr-FR"/>
        </w:rPr>
        <w:t>en charge monétaire</w:t>
      </w:r>
      <w:r w:rsidR="002F265E">
        <w:rPr>
          <w:rFonts w:cstheme="minorHAnsi"/>
          <w:color w:val="000000" w:themeColor="text1"/>
          <w:sz w:val="24"/>
          <w:szCs w:val="24"/>
          <w:lang w:eastAsia="fr-FR"/>
        </w:rPr>
        <w:t xml:space="preserve"> de cette utilisation par l’entité, par le biais de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garanties</w:t>
      </w:r>
      <w:r w:rsidR="002F265E">
        <w:rPr>
          <w:rFonts w:cstheme="minorHAnsi"/>
          <w:color w:val="000000" w:themeColor="text1"/>
          <w:sz w:val="24"/>
          <w:szCs w:val="24"/>
          <w:lang w:eastAsia="fr-FR"/>
        </w:rPr>
        <w:t xml:space="preserve"> notamment</w:t>
      </w:r>
      <w:r>
        <w:rPr>
          <w:rFonts w:cstheme="minorHAnsi"/>
          <w:color w:val="000000" w:themeColor="text1"/>
          <w:sz w:val="24"/>
          <w:szCs w:val="24"/>
          <w:lang w:eastAsia="fr-FR"/>
        </w:rPr>
        <w:t>).</w:t>
      </w:r>
    </w:p>
    <w:p w14:paraId="1E0D1B91" w14:textId="6C3183EF" w:rsidR="007A2499" w:rsidRPr="0053388E" w:rsidRDefault="007A2499" w:rsidP="007A2499">
      <w:pPr>
        <w:pStyle w:val="Paragraphedeliste"/>
        <w:numPr>
          <w:ilvl w:val="0"/>
          <w:numId w:val="13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L’estimation du poids </w:t>
      </w:r>
      <w:r w:rsidR="00E13734">
        <w:rPr>
          <w:rFonts w:cstheme="minorHAnsi"/>
          <w:color w:val="000000" w:themeColor="text1"/>
          <w:sz w:val="24"/>
          <w:szCs w:val="24"/>
          <w:lang w:eastAsia="fr-FR"/>
        </w:rPr>
        <w:t xml:space="preserve">en aval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la fin de vie des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biens 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produits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par 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’entité </w:t>
      </w:r>
      <w:r w:rsidR="002D29C3">
        <w:rPr>
          <w:rFonts w:cstheme="minorHAnsi"/>
          <w:color w:val="000000" w:themeColor="text1"/>
          <w:sz w:val="24"/>
          <w:szCs w:val="24"/>
          <w:lang w:eastAsia="fr-FR"/>
        </w:rPr>
        <w:t>(hors les poids de la prise en charge monétaire de cette utilisation par l’entité, par le biais de garanties notamment)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. </w:t>
      </w:r>
    </w:p>
    <w:p w14:paraId="1F265858" w14:textId="77777777" w:rsidR="00100C5B" w:rsidRPr="00100C5B" w:rsidRDefault="00100C5B" w:rsidP="00100C5B">
      <w:pPr>
        <w:spacing w:after="0"/>
        <w:ind w:left="360"/>
        <w:jc w:val="both"/>
        <w:rPr>
          <w:b/>
          <w:bCs/>
          <w:sz w:val="24"/>
          <w:szCs w:val="24"/>
        </w:rPr>
      </w:pPr>
    </w:p>
    <w:p w14:paraId="7001F535" w14:textId="520084D8" w:rsidR="00016B04" w:rsidRPr="00100C5B" w:rsidRDefault="0053614C" w:rsidP="001D5D5E">
      <w:pPr>
        <w:pStyle w:val="Paragraphedeliste"/>
        <w:numPr>
          <w:ilvl w:val="0"/>
          <w:numId w:val="11"/>
        </w:numPr>
        <w:spacing w:after="0"/>
        <w:jc w:val="both"/>
        <w:rPr>
          <w:b/>
          <w:bCs/>
          <w:sz w:val="24"/>
          <w:szCs w:val="24"/>
        </w:rPr>
      </w:pPr>
      <w:r w:rsidRPr="00100C5B">
        <w:rPr>
          <w:b/>
          <w:bCs/>
          <w:sz w:val="24"/>
          <w:szCs w:val="24"/>
        </w:rPr>
        <w:t xml:space="preserve">Les contrôles comptables </w:t>
      </w:r>
    </w:p>
    <w:p w14:paraId="7C737C58" w14:textId="77777777" w:rsidR="00236C63" w:rsidRPr="00236C63" w:rsidRDefault="00236C63" w:rsidP="00236C63">
      <w:pPr>
        <w:pStyle w:val="Paragraphedeliste"/>
        <w:spacing w:after="0"/>
        <w:jc w:val="both"/>
        <w:rPr>
          <w:b/>
          <w:bCs/>
          <w:sz w:val="24"/>
          <w:szCs w:val="24"/>
        </w:rPr>
      </w:pPr>
    </w:p>
    <w:p w14:paraId="749B2DAC" w14:textId="5D4C5E92" w:rsidR="0053614C" w:rsidRPr="009061DF" w:rsidRDefault="00673799" w:rsidP="0053614C">
      <w:pPr>
        <w:jc w:val="both"/>
        <w:rPr>
          <w:rFonts w:cstheme="minorHAnsi"/>
          <w:color w:val="000000" w:themeColor="text1"/>
          <w:sz w:val="24"/>
          <w:szCs w:val="24"/>
          <w:lang w:eastAsia="fr-FR"/>
        </w:rPr>
      </w:pPr>
      <w:r w:rsidRPr="00EE6A10">
        <w:rPr>
          <w:rFonts w:cstheme="minorHAnsi"/>
          <w:color w:val="000000" w:themeColor="text1"/>
          <w:sz w:val="24"/>
          <w:szCs w:val="24"/>
        </w:rPr>
        <w:t>Le comptable et, le cas échéant, le contrôleur de gestion justifient d’éventuels</w:t>
      </w:r>
      <w:r>
        <w:rPr>
          <w:rFonts w:cstheme="minorHAnsi"/>
          <w:color w:val="000000" w:themeColor="text1"/>
          <w:sz w:val="24"/>
          <w:szCs w:val="24"/>
        </w:rPr>
        <w:t xml:space="preserve"> écarts aux principes et bonnes pratiques à destination d’un éventuel </w:t>
      </w:r>
      <w:r w:rsidRPr="00D72324">
        <w:rPr>
          <w:rFonts w:cstheme="minorHAnsi"/>
          <w:color w:val="000000" w:themeColor="text1"/>
          <w:sz w:val="24"/>
          <w:szCs w:val="24"/>
          <w:lang w:eastAsia="fr-FR"/>
        </w:rPr>
        <w:t>audit externe</w:t>
      </w:r>
      <w:r>
        <w:rPr>
          <w:rFonts w:cstheme="minorHAnsi"/>
          <w:color w:val="000000" w:themeColor="text1"/>
          <w:sz w:val="24"/>
          <w:szCs w:val="24"/>
          <w:lang w:eastAsia="fr-FR"/>
        </w:rPr>
        <w:t>, comme pour la comptabilité monétaire.</w:t>
      </w:r>
      <w:r w:rsidRPr="00D72324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9061DF" w:rsidRPr="009061DF">
        <w:rPr>
          <w:rFonts w:cstheme="minorHAnsi"/>
          <w:color w:val="000000" w:themeColor="text1"/>
          <w:sz w:val="24"/>
          <w:szCs w:val="24"/>
        </w:rPr>
        <w:t>L</w:t>
      </w:r>
      <w:r w:rsidR="0064354D" w:rsidRPr="009061DF">
        <w:rPr>
          <w:rFonts w:cstheme="minorHAnsi"/>
          <w:color w:val="000000" w:themeColor="text1"/>
          <w:sz w:val="24"/>
          <w:szCs w:val="24"/>
        </w:rPr>
        <w:t xml:space="preserve">es contrôles exécutés par </w:t>
      </w:r>
      <w:r w:rsidR="0030123F" w:rsidRPr="009061DF">
        <w:rPr>
          <w:rFonts w:cstheme="minorHAnsi"/>
          <w:color w:val="000000" w:themeColor="text1"/>
          <w:sz w:val="24"/>
          <w:szCs w:val="24"/>
        </w:rPr>
        <w:t xml:space="preserve">le comptable et/ou </w:t>
      </w:r>
      <w:r w:rsidR="0064354D" w:rsidRPr="009061DF">
        <w:rPr>
          <w:rFonts w:cstheme="minorHAnsi"/>
          <w:color w:val="000000" w:themeColor="text1"/>
          <w:sz w:val="24"/>
          <w:szCs w:val="24"/>
        </w:rPr>
        <w:t>l</w:t>
      </w:r>
      <w:r w:rsidR="00C44592" w:rsidRPr="009061DF">
        <w:rPr>
          <w:rFonts w:cstheme="minorHAnsi"/>
          <w:color w:val="000000" w:themeColor="text1"/>
          <w:sz w:val="24"/>
          <w:szCs w:val="24"/>
        </w:rPr>
        <w:t xml:space="preserve">’auditeur à qui des comptes carbones </w:t>
      </w:r>
      <w:r w:rsidR="006011A2" w:rsidRPr="009061DF">
        <w:rPr>
          <w:rFonts w:cstheme="minorHAnsi"/>
          <w:color w:val="000000" w:themeColor="text1"/>
          <w:sz w:val="24"/>
          <w:szCs w:val="24"/>
        </w:rPr>
        <w:t>sont</w:t>
      </w:r>
      <w:r w:rsidR="00555930" w:rsidRPr="009061DF">
        <w:rPr>
          <w:rFonts w:cstheme="minorHAnsi"/>
          <w:color w:val="000000" w:themeColor="text1"/>
          <w:sz w:val="24"/>
          <w:szCs w:val="24"/>
        </w:rPr>
        <w:t xml:space="preserve"> soumis</w:t>
      </w:r>
      <w:r w:rsidR="0053614C" w:rsidRPr="009061DF">
        <w:rPr>
          <w:rFonts w:cstheme="minorHAnsi"/>
          <w:color w:val="000000" w:themeColor="text1"/>
          <w:sz w:val="24"/>
          <w:szCs w:val="24"/>
        </w:rPr>
        <w:t> </w:t>
      </w:r>
      <w:r w:rsidR="009061DF" w:rsidRPr="009061DF">
        <w:rPr>
          <w:rFonts w:cstheme="minorHAnsi"/>
          <w:color w:val="000000" w:themeColor="text1"/>
          <w:sz w:val="24"/>
          <w:szCs w:val="24"/>
        </w:rPr>
        <w:t xml:space="preserve">sont les suivants </w:t>
      </w:r>
      <w:r w:rsidR="0053614C" w:rsidRPr="009061DF">
        <w:rPr>
          <w:rFonts w:cstheme="minorHAnsi"/>
          <w:color w:val="000000" w:themeColor="text1"/>
          <w:sz w:val="24"/>
          <w:szCs w:val="24"/>
        </w:rPr>
        <w:t>:</w:t>
      </w:r>
    </w:p>
    <w:p w14:paraId="554EE37A" w14:textId="77777777" w:rsidR="00113B61" w:rsidRDefault="00113B61" w:rsidP="00113B61">
      <w:pPr>
        <w:pStyle w:val="Paragraphedeliste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Un déficit ou un excédent cumulé du compte d’équilibre aussi faible que possible.</w:t>
      </w:r>
      <w:r w:rsidRPr="008E101A">
        <w:rPr>
          <w:rFonts w:eastAsia="Times New Roman"/>
          <w:sz w:val="24"/>
          <w:szCs w:val="24"/>
        </w:rPr>
        <w:t xml:space="preserve"> </w:t>
      </w:r>
    </w:p>
    <w:p w14:paraId="40CB5AB1" w14:textId="77777777" w:rsidR="005C7FE4" w:rsidRDefault="009C7C48" w:rsidP="008E101A">
      <w:pPr>
        <w:pStyle w:val="Paragraphedeliste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 bon enregistrement des carbones de la production</w:t>
      </w:r>
      <w:r w:rsidR="00686698">
        <w:rPr>
          <w:rFonts w:eastAsia="Times New Roman"/>
          <w:sz w:val="24"/>
          <w:szCs w:val="24"/>
        </w:rPr>
        <w:t xml:space="preserve"> : </w:t>
      </w:r>
    </w:p>
    <w:p w14:paraId="02D39EEB" w14:textId="4AB4E4D5" w:rsidR="005C7FE4" w:rsidRDefault="007E3164" w:rsidP="007E3164">
      <w:pPr>
        <w:pStyle w:val="Paragraphedeliste"/>
        <w:numPr>
          <w:ilvl w:val="1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3523AE">
        <w:rPr>
          <w:rFonts w:eastAsia="Times New Roman"/>
          <w:sz w:val="24"/>
          <w:szCs w:val="24"/>
        </w:rPr>
        <w:t xml:space="preserve">ar sondage et réconciliation des </w:t>
      </w:r>
      <w:r w:rsidR="0015592D">
        <w:rPr>
          <w:rFonts w:eastAsia="Times New Roman"/>
          <w:sz w:val="24"/>
          <w:szCs w:val="24"/>
        </w:rPr>
        <w:t xml:space="preserve">factures </w:t>
      </w:r>
      <w:r w:rsidR="003523AE">
        <w:rPr>
          <w:rFonts w:eastAsia="Times New Roman"/>
          <w:sz w:val="24"/>
          <w:szCs w:val="24"/>
        </w:rPr>
        <w:t>fournisseurs</w:t>
      </w:r>
      <w:r w:rsidR="003F7BF1">
        <w:rPr>
          <w:rFonts w:eastAsia="Times New Roman"/>
          <w:sz w:val="24"/>
          <w:szCs w:val="24"/>
        </w:rPr>
        <w:t xml:space="preserve"> « avec » poids</w:t>
      </w:r>
    </w:p>
    <w:p w14:paraId="3928B8FF" w14:textId="11FD7C05" w:rsidR="007E3164" w:rsidRDefault="003F7BF1" w:rsidP="007E3164">
      <w:pPr>
        <w:pStyle w:val="Paragraphedeliste"/>
        <w:numPr>
          <w:ilvl w:val="1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F75E28">
        <w:rPr>
          <w:rFonts w:eastAsia="Times New Roman"/>
          <w:sz w:val="24"/>
          <w:szCs w:val="24"/>
        </w:rPr>
        <w:t xml:space="preserve">ar vérification des quantités et des </w:t>
      </w:r>
      <w:r w:rsidR="00686698">
        <w:rPr>
          <w:rFonts w:eastAsia="Times New Roman"/>
          <w:sz w:val="24"/>
          <w:szCs w:val="24"/>
        </w:rPr>
        <w:t xml:space="preserve">facteurs d’émission </w:t>
      </w:r>
      <w:r w:rsidR="00243AF8">
        <w:rPr>
          <w:rFonts w:eastAsia="Times New Roman"/>
          <w:sz w:val="24"/>
          <w:szCs w:val="24"/>
        </w:rPr>
        <w:t xml:space="preserve">pour les </w:t>
      </w:r>
      <w:r>
        <w:rPr>
          <w:rFonts w:eastAsia="Times New Roman"/>
          <w:sz w:val="24"/>
          <w:szCs w:val="24"/>
        </w:rPr>
        <w:t>factures « </w:t>
      </w:r>
      <w:r w:rsidR="00243AF8">
        <w:rPr>
          <w:rFonts w:eastAsia="Times New Roman"/>
          <w:sz w:val="24"/>
          <w:szCs w:val="24"/>
        </w:rPr>
        <w:t>sans</w:t>
      </w:r>
      <w:r>
        <w:rPr>
          <w:rFonts w:eastAsia="Times New Roman"/>
          <w:sz w:val="24"/>
          <w:szCs w:val="24"/>
        </w:rPr>
        <w:t> » (</w:t>
      </w:r>
      <w:r w:rsidR="007E3164">
        <w:rPr>
          <w:rFonts w:eastAsia="Times New Roman"/>
          <w:sz w:val="24"/>
          <w:szCs w:val="24"/>
        </w:rPr>
        <w:t xml:space="preserve">en vérifiant le bon classement </w:t>
      </w:r>
      <w:r w:rsidR="007E3164" w:rsidRPr="00691556">
        <w:rPr>
          <w:rFonts w:eastAsia="Times New Roman"/>
          <w:sz w:val="24"/>
          <w:szCs w:val="24"/>
        </w:rPr>
        <w:t xml:space="preserve">entre </w:t>
      </w:r>
      <w:r>
        <w:rPr>
          <w:rFonts w:eastAsia="Times New Roman"/>
          <w:sz w:val="24"/>
          <w:szCs w:val="24"/>
        </w:rPr>
        <w:t>« avec » et « sans »</w:t>
      </w:r>
      <w:r w:rsidR="007E3164">
        <w:rPr>
          <w:rFonts w:eastAsia="Times New Roman"/>
          <w:sz w:val="24"/>
          <w:szCs w:val="24"/>
        </w:rPr>
        <w:t>)</w:t>
      </w:r>
    </w:p>
    <w:p w14:paraId="1E0DA20F" w14:textId="22DC37AA" w:rsidR="00F459E2" w:rsidRPr="003F7BF1" w:rsidRDefault="007E3164" w:rsidP="003F7BF1">
      <w:pPr>
        <w:pStyle w:val="Paragraphedeliste"/>
        <w:numPr>
          <w:ilvl w:val="1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 w:rsidR="008717EC" w:rsidRPr="007E3164">
        <w:rPr>
          <w:rFonts w:eastAsia="Times New Roman"/>
          <w:sz w:val="24"/>
          <w:szCs w:val="24"/>
        </w:rPr>
        <w:t>ar vérification</w:t>
      </w:r>
      <w:r w:rsidR="00243AF8" w:rsidRPr="007E3164">
        <w:rPr>
          <w:rFonts w:eastAsia="Times New Roman"/>
          <w:sz w:val="24"/>
          <w:szCs w:val="24"/>
        </w:rPr>
        <w:t xml:space="preserve"> </w:t>
      </w:r>
      <w:r w:rsidR="00C47827" w:rsidRPr="007E3164">
        <w:rPr>
          <w:rFonts w:eastAsia="Times New Roman"/>
          <w:sz w:val="24"/>
          <w:szCs w:val="24"/>
        </w:rPr>
        <w:t>de</w:t>
      </w:r>
      <w:r w:rsidR="00243AF8" w:rsidRPr="007E3164">
        <w:rPr>
          <w:rFonts w:eastAsia="Times New Roman"/>
          <w:sz w:val="24"/>
          <w:szCs w:val="24"/>
        </w:rPr>
        <w:t>s</w:t>
      </w:r>
      <w:r w:rsidR="0015592D" w:rsidRPr="007E3164">
        <w:rPr>
          <w:rFonts w:eastAsia="Times New Roman"/>
          <w:sz w:val="24"/>
          <w:szCs w:val="24"/>
        </w:rPr>
        <w:t xml:space="preserve"> certificats d’expert pour les carbones introduits ou capturés</w:t>
      </w:r>
    </w:p>
    <w:p w14:paraId="51DB34D4" w14:textId="250CDE15" w:rsidR="00901D4C" w:rsidRDefault="0053614C" w:rsidP="008E101A">
      <w:pPr>
        <w:pStyle w:val="Paragraphedeliste"/>
        <w:numPr>
          <w:ilvl w:val="0"/>
          <w:numId w:val="9"/>
        </w:numPr>
        <w:rPr>
          <w:rFonts w:eastAsia="Times New Roman"/>
          <w:sz w:val="24"/>
          <w:szCs w:val="24"/>
        </w:rPr>
      </w:pPr>
      <w:r w:rsidRPr="008E101A">
        <w:rPr>
          <w:rFonts w:eastAsia="Times New Roman"/>
          <w:sz w:val="24"/>
          <w:szCs w:val="24"/>
        </w:rPr>
        <w:t>L</w:t>
      </w:r>
      <w:r w:rsidR="00901D4C">
        <w:rPr>
          <w:rFonts w:eastAsia="Times New Roman"/>
          <w:sz w:val="24"/>
          <w:szCs w:val="24"/>
        </w:rPr>
        <w:t xml:space="preserve">e bon enregistrement des carbones des ventes, </w:t>
      </w:r>
      <w:r w:rsidR="00C6508E">
        <w:rPr>
          <w:rFonts w:eastAsia="Times New Roman"/>
          <w:sz w:val="24"/>
          <w:szCs w:val="24"/>
        </w:rPr>
        <w:t xml:space="preserve">par </w:t>
      </w:r>
      <w:r w:rsidR="00901D4C">
        <w:rPr>
          <w:rFonts w:eastAsia="Times New Roman"/>
          <w:sz w:val="24"/>
          <w:szCs w:val="24"/>
        </w:rPr>
        <w:t xml:space="preserve">sondages </w:t>
      </w:r>
      <w:r w:rsidR="00C47827">
        <w:rPr>
          <w:rFonts w:eastAsia="Times New Roman"/>
          <w:sz w:val="24"/>
          <w:szCs w:val="24"/>
        </w:rPr>
        <w:t>et réconciliation d</w:t>
      </w:r>
      <w:r w:rsidR="00901D4C">
        <w:rPr>
          <w:rFonts w:eastAsia="Times New Roman"/>
          <w:sz w:val="24"/>
          <w:szCs w:val="24"/>
        </w:rPr>
        <w:t>es factures clients.</w:t>
      </w:r>
    </w:p>
    <w:p w14:paraId="4B957F34" w14:textId="77777777" w:rsidR="00727169" w:rsidRDefault="00727169" w:rsidP="00E81FB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53EE889E" w14:textId="39C6734F" w:rsidR="003A1102" w:rsidRDefault="004A110E" w:rsidP="001D5D5E">
      <w:pPr>
        <w:pStyle w:val="Paragraphedeliste"/>
        <w:numPr>
          <w:ilvl w:val="0"/>
          <w:numId w:val="11"/>
        </w:numPr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La g</w:t>
      </w:r>
      <w:r w:rsidR="003A1102">
        <w:rPr>
          <w:rFonts w:eastAsia="Times New Roman" w:cstheme="minorHAnsi"/>
          <w:b/>
          <w:bCs/>
          <w:color w:val="000000" w:themeColor="text1"/>
          <w:sz w:val="24"/>
          <w:szCs w:val="24"/>
        </w:rPr>
        <w:t>ouvernance de ce document</w:t>
      </w:r>
    </w:p>
    <w:p w14:paraId="00FBF862" w14:textId="3AA5989A" w:rsidR="00071A4C" w:rsidRDefault="00D37968" w:rsidP="00903AED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Ces </w:t>
      </w:r>
      <w:r w:rsidRPr="00940F40">
        <w:rPr>
          <w:rFonts w:eastAsia="Times New Roman" w:cstheme="minorHAnsi"/>
          <w:i/>
          <w:iCs/>
          <w:color w:val="000000" w:themeColor="text1"/>
          <w:sz w:val="24"/>
          <w:szCs w:val="24"/>
        </w:rPr>
        <w:t>Principes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sont conçus pour être compatibles avec les différents standards comptables</w:t>
      </w:r>
      <w:r w:rsidR="00940F4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F02E8B">
        <w:rPr>
          <w:rFonts w:eastAsia="Times New Roman" w:cstheme="minorHAnsi"/>
          <w:color w:val="000000" w:themeColor="text1"/>
          <w:sz w:val="24"/>
          <w:szCs w:val="24"/>
        </w:rPr>
        <w:t>privés</w:t>
      </w:r>
      <w:r w:rsidR="00903AED">
        <w:rPr>
          <w:rFonts w:eastAsia="Times New Roman" w:cstheme="minorHAnsi"/>
          <w:color w:val="000000" w:themeColor="text1"/>
          <w:sz w:val="24"/>
          <w:szCs w:val="24"/>
        </w:rPr>
        <w:t>, nationaux et internationaux</w:t>
      </w:r>
      <w:r w:rsidR="008D4714">
        <w:rPr>
          <w:rFonts w:eastAsia="Times New Roman" w:cstheme="minorHAnsi"/>
          <w:color w:val="000000" w:themeColor="text1"/>
          <w:sz w:val="24"/>
          <w:szCs w:val="24"/>
        </w:rPr>
        <w:t xml:space="preserve"> comme avec les standards de comptage</w:t>
      </w:r>
      <w:r w:rsidR="006E7360">
        <w:rPr>
          <w:rFonts w:eastAsia="Times New Roman" w:cstheme="minorHAnsi"/>
          <w:color w:val="000000" w:themeColor="text1"/>
          <w:sz w:val="24"/>
          <w:szCs w:val="24"/>
        </w:rPr>
        <w:t xml:space="preserve"> des carbones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. L’objectif </w:t>
      </w:r>
      <w:r w:rsidR="00940F40">
        <w:rPr>
          <w:rFonts w:eastAsia="Times New Roman" w:cstheme="minorHAnsi"/>
          <w:color w:val="000000" w:themeColor="text1"/>
          <w:sz w:val="24"/>
          <w:szCs w:val="24"/>
        </w:rPr>
        <w:t xml:space="preserve">poursuivi </w:t>
      </w:r>
      <w:r>
        <w:rPr>
          <w:rFonts w:eastAsia="Times New Roman" w:cstheme="minorHAnsi"/>
          <w:color w:val="000000" w:themeColor="text1"/>
          <w:sz w:val="24"/>
          <w:szCs w:val="24"/>
        </w:rPr>
        <w:t>est que les instances de gouvernance de ces standards s</w:t>
      </w:r>
      <w:r w:rsidR="00092E38">
        <w:rPr>
          <w:rFonts w:eastAsia="Times New Roman" w:cstheme="minorHAnsi"/>
          <w:color w:val="000000" w:themeColor="text1"/>
          <w:sz w:val="24"/>
          <w:szCs w:val="24"/>
        </w:rPr>
        <w:t>’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approprient </w:t>
      </w:r>
      <w:r w:rsidR="00092E38">
        <w:rPr>
          <w:rFonts w:eastAsia="Times New Roman" w:cstheme="minorHAnsi"/>
          <w:color w:val="000000" w:themeColor="text1"/>
          <w:sz w:val="24"/>
          <w:szCs w:val="24"/>
        </w:rPr>
        <w:t xml:space="preserve">les </w:t>
      </w:r>
      <w:r w:rsidR="00092E38" w:rsidRPr="00B6472D">
        <w:rPr>
          <w:rFonts w:eastAsia="Times New Roman" w:cstheme="minorHAnsi"/>
          <w:i/>
          <w:iCs/>
          <w:color w:val="000000" w:themeColor="text1"/>
          <w:sz w:val="24"/>
          <w:szCs w:val="24"/>
        </w:rPr>
        <w:t>Principes</w:t>
      </w:r>
      <w:r w:rsidR="00092E38">
        <w:rPr>
          <w:rFonts w:eastAsia="Times New Roman" w:cstheme="minorHAnsi"/>
          <w:color w:val="000000" w:themeColor="text1"/>
          <w:sz w:val="24"/>
          <w:szCs w:val="24"/>
        </w:rPr>
        <w:t xml:space="preserve"> et leur gouvernance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et </w:t>
      </w:r>
      <w:r w:rsidR="00A27F65">
        <w:rPr>
          <w:rFonts w:eastAsia="Times New Roman" w:cstheme="minorHAnsi"/>
          <w:color w:val="000000" w:themeColor="text1"/>
          <w:sz w:val="24"/>
          <w:szCs w:val="24"/>
        </w:rPr>
        <w:t>étend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ent ainsi </w:t>
      </w:r>
      <w:r w:rsidR="001F2120">
        <w:rPr>
          <w:rFonts w:eastAsia="Times New Roman" w:cstheme="minorHAnsi"/>
          <w:color w:val="000000" w:themeColor="text1"/>
          <w:sz w:val="24"/>
          <w:szCs w:val="24"/>
        </w:rPr>
        <w:t xml:space="preserve">au carbone </w:t>
      </w:r>
      <w:r>
        <w:rPr>
          <w:rFonts w:eastAsia="Times New Roman" w:cstheme="minorHAnsi"/>
          <w:color w:val="000000" w:themeColor="text1"/>
          <w:sz w:val="24"/>
          <w:szCs w:val="24"/>
        </w:rPr>
        <w:t>le champ de la comptabilité</w:t>
      </w:r>
      <w:r w:rsidR="00903AED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7A16617F" w14:textId="72BF19D5" w:rsidR="000F3E73" w:rsidRPr="000F3E73" w:rsidRDefault="000F3E73" w:rsidP="000F3E73">
      <w:pPr>
        <w:rPr>
          <w:rFonts w:eastAsia="Times New Roman" w:cstheme="minorHAnsi"/>
          <w:color w:val="000000" w:themeColor="text1"/>
          <w:sz w:val="24"/>
          <w:szCs w:val="24"/>
        </w:rPr>
      </w:pPr>
    </w:p>
    <w:sectPr w:rsidR="000F3E73" w:rsidRPr="000F3E7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437C" w14:textId="77777777" w:rsidR="00794861" w:rsidRDefault="00794861" w:rsidP="00813B66">
      <w:pPr>
        <w:spacing w:after="0" w:line="240" w:lineRule="auto"/>
      </w:pPr>
      <w:r>
        <w:separator/>
      </w:r>
    </w:p>
  </w:endnote>
  <w:endnote w:type="continuationSeparator" w:id="0">
    <w:p w14:paraId="01BEDF53" w14:textId="77777777" w:rsidR="00794861" w:rsidRDefault="00794861" w:rsidP="00813B66">
      <w:pPr>
        <w:spacing w:after="0" w:line="240" w:lineRule="auto"/>
      </w:pPr>
      <w:r>
        <w:continuationSeparator/>
      </w:r>
    </w:p>
  </w:endnote>
  <w:endnote w:type="continuationNotice" w:id="1">
    <w:p w14:paraId="596BBAFD" w14:textId="77777777" w:rsidR="00794861" w:rsidRDefault="00794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673904"/>
      <w:docPartObj>
        <w:docPartGallery w:val="Page Numbers (Bottom of Page)"/>
        <w:docPartUnique/>
      </w:docPartObj>
    </w:sdtPr>
    <w:sdtEndPr/>
    <w:sdtContent>
      <w:p w14:paraId="2C892A01" w14:textId="28BE5178" w:rsidR="000828EB" w:rsidRDefault="000828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434B8" w14:textId="4A655560" w:rsidR="00665170" w:rsidRDefault="006651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1870" w14:textId="77777777" w:rsidR="00794861" w:rsidRDefault="00794861" w:rsidP="00813B66">
      <w:pPr>
        <w:spacing w:after="0" w:line="240" w:lineRule="auto"/>
      </w:pPr>
      <w:r>
        <w:separator/>
      </w:r>
    </w:p>
  </w:footnote>
  <w:footnote w:type="continuationSeparator" w:id="0">
    <w:p w14:paraId="1FF6B222" w14:textId="77777777" w:rsidR="00794861" w:rsidRDefault="00794861" w:rsidP="00813B66">
      <w:pPr>
        <w:spacing w:after="0" w:line="240" w:lineRule="auto"/>
      </w:pPr>
      <w:r>
        <w:continuationSeparator/>
      </w:r>
    </w:p>
  </w:footnote>
  <w:footnote w:type="continuationNotice" w:id="1">
    <w:p w14:paraId="1E7670F5" w14:textId="77777777" w:rsidR="00794861" w:rsidRDefault="00794861">
      <w:pPr>
        <w:spacing w:after="0" w:line="240" w:lineRule="auto"/>
      </w:pPr>
    </w:p>
  </w:footnote>
  <w:footnote w:id="2">
    <w:p w14:paraId="162A2214" w14:textId="77777777" w:rsidR="009909BA" w:rsidRPr="005078D5" w:rsidRDefault="009909BA" w:rsidP="009909BA">
      <w:pPr>
        <w:pStyle w:val="Notedebasdepage"/>
      </w:pPr>
      <w:r>
        <w:rPr>
          <w:rStyle w:val="Appelnotedebasdep"/>
        </w:rPr>
        <w:footnoteRef/>
      </w:r>
      <w:r>
        <w:t xml:space="preserve"> Ce que les analyses du Cycle de Vie appellent « de la mine au client </w:t>
      </w:r>
      <w:r w:rsidRPr="005078D5">
        <w:t xml:space="preserve">» et les </w:t>
      </w:r>
      <w:r>
        <w:t xml:space="preserve">comptages </w:t>
      </w:r>
      <w:r w:rsidRPr="005078D5">
        <w:t xml:space="preserve">d’empreinte </w:t>
      </w:r>
      <w:r>
        <w:t xml:space="preserve">l’addition des </w:t>
      </w:r>
      <w:r w:rsidRPr="005078D5">
        <w:rPr>
          <w:rFonts w:cstheme="minorHAnsi"/>
        </w:rPr>
        <w:t xml:space="preserve">scopes 1, 2 et 3 </w:t>
      </w:r>
      <w:proofErr w:type="gramStart"/>
      <w:r w:rsidRPr="005078D5">
        <w:rPr>
          <w:rFonts w:cstheme="minorHAnsi"/>
        </w:rPr>
        <w:t>amont</w:t>
      </w:r>
      <w:proofErr w:type="gramEnd"/>
      <w:r>
        <w:rPr>
          <w:rFonts w:cstheme="minorHAnsi"/>
        </w:rPr>
        <w:t>.</w:t>
      </w:r>
    </w:p>
  </w:footnote>
  <w:footnote w:id="3">
    <w:p w14:paraId="3C34197E" w14:textId="3584A697" w:rsidR="00325024" w:rsidRDefault="0032502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25024">
        <w:rPr>
          <w:rFonts w:eastAsia="Times New Roman"/>
          <w:sz w:val="22"/>
          <w:szCs w:val="22"/>
        </w:rPr>
        <w:t xml:space="preserve">Ces réglementations distinguent les productions « vertes » de poids unitaire inférieur </w:t>
      </w:r>
      <w:r>
        <w:rPr>
          <w:rFonts w:eastAsia="Times New Roman"/>
          <w:sz w:val="22"/>
          <w:szCs w:val="22"/>
        </w:rPr>
        <w:t xml:space="preserve">au poids cible </w:t>
      </w:r>
      <w:r w:rsidRPr="00325024">
        <w:rPr>
          <w:rFonts w:eastAsia="Times New Roman"/>
          <w:sz w:val="22"/>
          <w:szCs w:val="22"/>
        </w:rPr>
        <w:t xml:space="preserve">et </w:t>
      </w:r>
      <w:r w:rsidR="00F26269">
        <w:rPr>
          <w:rFonts w:eastAsia="Times New Roman"/>
          <w:sz w:val="22"/>
          <w:szCs w:val="22"/>
        </w:rPr>
        <w:t>l</w:t>
      </w:r>
      <w:r w:rsidRPr="00325024">
        <w:rPr>
          <w:rFonts w:eastAsia="Times New Roman"/>
          <w:sz w:val="22"/>
          <w:szCs w:val="22"/>
        </w:rPr>
        <w:t>es productions « brunes » de poids unitaire supérieur.</w:t>
      </w:r>
    </w:p>
  </w:footnote>
  <w:footnote w:id="4">
    <w:p w14:paraId="44B7C49A" w14:textId="4C505975" w:rsidR="0035066D" w:rsidRPr="00EF1865" w:rsidRDefault="0035066D" w:rsidP="0035066D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35066D">
        <w:rPr>
          <w:rFonts w:eastAsia="Times New Roman"/>
          <w:color w:val="000000" w:themeColor="text1"/>
        </w:rPr>
        <w:t>Ces transferts permettent par exemple au conseil ou à l’inventeur qui permet une décarbonation d’en tirer, au-delà des gains monétaires, des gains de décarbonation.</w:t>
      </w:r>
    </w:p>
    <w:p w14:paraId="4EC49643" w14:textId="58FE3231" w:rsidR="0035066D" w:rsidRDefault="0035066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2C2F" w14:textId="6E4DE1FF" w:rsidR="00813B66" w:rsidRDefault="00AD3CDE" w:rsidP="00D57342">
    <w:pPr>
      <w:rPr>
        <w:i/>
        <w:iCs/>
        <w:sz w:val="24"/>
        <w:szCs w:val="24"/>
        <w:lang w:eastAsia="fr-FR"/>
      </w:rPr>
    </w:pPr>
    <w:r w:rsidRPr="00AD3CDE">
      <w:rPr>
        <w:i/>
        <w:iCs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9B1D21" wp14:editId="7B2E205D">
              <wp:simplePos x="0" y="0"/>
              <wp:positionH relativeFrom="margin">
                <wp:align>left</wp:align>
              </wp:positionH>
              <wp:positionV relativeFrom="paragraph">
                <wp:posOffset>93345</wp:posOffset>
              </wp:positionV>
              <wp:extent cx="5233670" cy="1404620"/>
              <wp:effectExtent l="0" t="0" r="508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398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D36C5" w14:textId="60186D54" w:rsidR="00AD3CDE" w:rsidRPr="00E570C7" w:rsidRDefault="00B8246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E570C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Principes et bonnes pratiques de la comptabilité des c</w:t>
                          </w:r>
                          <w:r w:rsidR="00AD3CDE" w:rsidRPr="00E570C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arbones</w:t>
                          </w:r>
                          <w:r w:rsidR="00E570C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EF73C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</w:t>
                          </w:r>
                          <w:r w:rsidR="00E570C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EF73C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="00E570C7" w:rsidRPr="00EF73C4">
                            <w:rPr>
                              <w:i/>
                              <w:iCs/>
                            </w:rPr>
                            <w:t>libres de droits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9B1D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.35pt;width:412.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moDw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" stroked="f">
              <v:textbox style="mso-fit-shape-to-text:t">
                <w:txbxContent>
                  <w:p w14:paraId="17DD36C5" w14:textId="60186D54" w:rsidR="00AD3CDE" w:rsidRPr="00E570C7" w:rsidRDefault="00B8246E">
                    <w:pPr>
                      <w:rPr>
                        <w:sz w:val="24"/>
                        <w:szCs w:val="24"/>
                      </w:rPr>
                    </w:pPr>
                    <w:r w:rsidRPr="00E570C7">
                      <w:rPr>
                        <w:b/>
                        <w:bCs/>
                        <w:sz w:val="24"/>
                        <w:szCs w:val="24"/>
                      </w:rPr>
                      <w:t>Principes et bonnes pratiques de la comptabilité des c</w:t>
                    </w:r>
                    <w:r w:rsidR="00AD3CDE" w:rsidRPr="00E570C7">
                      <w:rPr>
                        <w:b/>
                        <w:bCs/>
                        <w:sz w:val="24"/>
                        <w:szCs w:val="24"/>
                      </w:rPr>
                      <w:t>arbones</w:t>
                    </w:r>
                    <w:r w:rsidR="00E570C7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EF73C4">
                      <w:rPr>
                        <w:b/>
                        <w:bCs/>
                        <w:sz w:val="24"/>
                        <w:szCs w:val="24"/>
                      </w:rPr>
                      <w:t xml:space="preserve">  </w:t>
                    </w:r>
                    <w:r w:rsidR="00E570C7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EF73C4">
                      <w:rPr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="00E570C7" w:rsidRPr="00EF73C4">
                      <w:rPr>
                        <w:i/>
                        <w:iCs/>
                      </w:rPr>
                      <w:t>libres de droits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916A2" w:rsidRPr="00E916A2">
      <w:rPr>
        <w:i/>
        <w:iCs/>
        <w:sz w:val="24"/>
        <w:szCs w:val="24"/>
        <w:lang w:eastAsia="fr-FR"/>
      </w:rPr>
      <w:t xml:space="preserve"> </w:t>
    </w:r>
  </w:p>
  <w:p w14:paraId="10C7BFA3" w14:textId="77777777" w:rsidR="00D92B5E" w:rsidRDefault="00D92B5E" w:rsidP="00D573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C3D"/>
    <w:multiLevelType w:val="hybridMultilevel"/>
    <w:tmpl w:val="EDC421E8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12FF"/>
    <w:multiLevelType w:val="hybridMultilevel"/>
    <w:tmpl w:val="53B0D63A"/>
    <w:lvl w:ilvl="0" w:tplc="0E4E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7409"/>
    <w:multiLevelType w:val="hybridMultilevel"/>
    <w:tmpl w:val="98324F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0B7D"/>
    <w:multiLevelType w:val="hybridMultilevel"/>
    <w:tmpl w:val="9508DA7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2ED"/>
    <w:multiLevelType w:val="hybridMultilevel"/>
    <w:tmpl w:val="A3CEC344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44A3A"/>
    <w:multiLevelType w:val="hybridMultilevel"/>
    <w:tmpl w:val="CE146FD6"/>
    <w:lvl w:ilvl="0" w:tplc="47FA9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68DA"/>
    <w:multiLevelType w:val="hybridMultilevel"/>
    <w:tmpl w:val="DBB2B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19AE"/>
    <w:multiLevelType w:val="hybridMultilevel"/>
    <w:tmpl w:val="15F46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32C84"/>
    <w:multiLevelType w:val="hybridMultilevel"/>
    <w:tmpl w:val="454CE22C"/>
    <w:lvl w:ilvl="0" w:tplc="B6D8F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1AE6"/>
    <w:multiLevelType w:val="hybridMultilevel"/>
    <w:tmpl w:val="6590A99A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A7F7A"/>
    <w:multiLevelType w:val="hybridMultilevel"/>
    <w:tmpl w:val="9508DA7C"/>
    <w:lvl w:ilvl="0" w:tplc="72BACD5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1C04"/>
    <w:multiLevelType w:val="hybridMultilevel"/>
    <w:tmpl w:val="BD32D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8189C"/>
    <w:multiLevelType w:val="hybridMultilevel"/>
    <w:tmpl w:val="ACE8B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E5F80"/>
    <w:multiLevelType w:val="hybridMultilevel"/>
    <w:tmpl w:val="451A47F8"/>
    <w:lvl w:ilvl="0" w:tplc="6338B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50006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78A9"/>
    <w:multiLevelType w:val="hybridMultilevel"/>
    <w:tmpl w:val="65A62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15AC"/>
    <w:multiLevelType w:val="hybridMultilevel"/>
    <w:tmpl w:val="47AA969E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CE3F5A"/>
    <w:multiLevelType w:val="hybridMultilevel"/>
    <w:tmpl w:val="9508DA7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86E32"/>
    <w:multiLevelType w:val="hybridMultilevel"/>
    <w:tmpl w:val="53B0D63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C59BF"/>
    <w:multiLevelType w:val="hybridMultilevel"/>
    <w:tmpl w:val="72488E24"/>
    <w:styleLink w:val="Style1import"/>
    <w:lvl w:ilvl="0" w:tplc="A0C40A2A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248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2CA1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C32E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56B63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48F8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09B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3864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A8DD4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8138C0"/>
    <w:multiLevelType w:val="hybridMultilevel"/>
    <w:tmpl w:val="A0C05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33A46"/>
    <w:multiLevelType w:val="hybridMultilevel"/>
    <w:tmpl w:val="B4187B72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80867"/>
    <w:multiLevelType w:val="hybridMultilevel"/>
    <w:tmpl w:val="FA927102"/>
    <w:lvl w:ilvl="0" w:tplc="47FA9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F3AB2"/>
    <w:multiLevelType w:val="hybridMultilevel"/>
    <w:tmpl w:val="EA02C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62C1C"/>
    <w:multiLevelType w:val="hybridMultilevel"/>
    <w:tmpl w:val="EBC0ACB8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6992078">
    <w:abstractNumId w:val="1"/>
  </w:num>
  <w:num w:numId="2" w16cid:durableId="153647733">
    <w:abstractNumId w:val="13"/>
  </w:num>
  <w:num w:numId="3" w16cid:durableId="553085045">
    <w:abstractNumId w:val="2"/>
  </w:num>
  <w:num w:numId="4" w16cid:durableId="276256491">
    <w:abstractNumId w:val="18"/>
  </w:num>
  <w:num w:numId="5" w16cid:durableId="793253877">
    <w:abstractNumId w:val="11"/>
  </w:num>
  <w:num w:numId="6" w16cid:durableId="1902017344">
    <w:abstractNumId w:val="14"/>
  </w:num>
  <w:num w:numId="7" w16cid:durableId="1111631449">
    <w:abstractNumId w:val="8"/>
  </w:num>
  <w:num w:numId="8" w16cid:durableId="878861768">
    <w:abstractNumId w:val="5"/>
  </w:num>
  <w:num w:numId="9" w16cid:durableId="1056780279">
    <w:abstractNumId w:val="15"/>
  </w:num>
  <w:num w:numId="10" w16cid:durableId="578372613">
    <w:abstractNumId w:val="5"/>
  </w:num>
  <w:num w:numId="11" w16cid:durableId="2127962955">
    <w:abstractNumId w:val="10"/>
  </w:num>
  <w:num w:numId="12" w16cid:durableId="732627215">
    <w:abstractNumId w:val="12"/>
  </w:num>
  <w:num w:numId="13" w16cid:durableId="69081762">
    <w:abstractNumId w:val="22"/>
  </w:num>
  <w:num w:numId="14" w16cid:durableId="407118863">
    <w:abstractNumId w:val="6"/>
  </w:num>
  <w:num w:numId="15" w16cid:durableId="1007486950">
    <w:abstractNumId w:val="9"/>
  </w:num>
  <w:num w:numId="16" w16cid:durableId="271938507">
    <w:abstractNumId w:val="0"/>
  </w:num>
  <w:num w:numId="17" w16cid:durableId="1391996949">
    <w:abstractNumId w:val="17"/>
  </w:num>
  <w:num w:numId="18" w16cid:durableId="1724134836">
    <w:abstractNumId w:val="3"/>
  </w:num>
  <w:num w:numId="19" w16cid:durableId="332342595">
    <w:abstractNumId w:val="23"/>
  </w:num>
  <w:num w:numId="20" w16cid:durableId="1046026477">
    <w:abstractNumId w:val="20"/>
  </w:num>
  <w:num w:numId="21" w16cid:durableId="389350586">
    <w:abstractNumId w:val="16"/>
  </w:num>
  <w:num w:numId="22" w16cid:durableId="473763467">
    <w:abstractNumId w:val="7"/>
  </w:num>
  <w:num w:numId="23" w16cid:durableId="1586185410">
    <w:abstractNumId w:val="21"/>
  </w:num>
  <w:num w:numId="24" w16cid:durableId="1139154093">
    <w:abstractNumId w:val="19"/>
  </w:num>
  <w:num w:numId="25" w16cid:durableId="12727789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F"/>
    <w:rsid w:val="00000191"/>
    <w:rsid w:val="0000035C"/>
    <w:rsid w:val="00000469"/>
    <w:rsid w:val="000005DD"/>
    <w:rsid w:val="000008A1"/>
    <w:rsid w:val="00000A27"/>
    <w:rsid w:val="00000CEC"/>
    <w:rsid w:val="000010CB"/>
    <w:rsid w:val="00002A7C"/>
    <w:rsid w:val="00002B2E"/>
    <w:rsid w:val="00002E32"/>
    <w:rsid w:val="000034BA"/>
    <w:rsid w:val="00003563"/>
    <w:rsid w:val="000036D7"/>
    <w:rsid w:val="0000382D"/>
    <w:rsid w:val="0000507D"/>
    <w:rsid w:val="000051F2"/>
    <w:rsid w:val="00005D14"/>
    <w:rsid w:val="00005F24"/>
    <w:rsid w:val="00006180"/>
    <w:rsid w:val="0000638E"/>
    <w:rsid w:val="0000662E"/>
    <w:rsid w:val="000068D5"/>
    <w:rsid w:val="00006FDB"/>
    <w:rsid w:val="00007752"/>
    <w:rsid w:val="0001056F"/>
    <w:rsid w:val="000108CF"/>
    <w:rsid w:val="000108E7"/>
    <w:rsid w:val="00010973"/>
    <w:rsid w:val="00010EB5"/>
    <w:rsid w:val="00011356"/>
    <w:rsid w:val="000113F3"/>
    <w:rsid w:val="00011EE5"/>
    <w:rsid w:val="00012398"/>
    <w:rsid w:val="000124A9"/>
    <w:rsid w:val="00012CD6"/>
    <w:rsid w:val="00012DE7"/>
    <w:rsid w:val="00013B26"/>
    <w:rsid w:val="00013F18"/>
    <w:rsid w:val="000148D8"/>
    <w:rsid w:val="00014A2C"/>
    <w:rsid w:val="00015F1F"/>
    <w:rsid w:val="00016A36"/>
    <w:rsid w:val="00016B04"/>
    <w:rsid w:val="00017239"/>
    <w:rsid w:val="000176BD"/>
    <w:rsid w:val="00017794"/>
    <w:rsid w:val="00017882"/>
    <w:rsid w:val="00017C30"/>
    <w:rsid w:val="00020646"/>
    <w:rsid w:val="00020838"/>
    <w:rsid w:val="00020A83"/>
    <w:rsid w:val="00022471"/>
    <w:rsid w:val="00023060"/>
    <w:rsid w:val="00023123"/>
    <w:rsid w:val="00024805"/>
    <w:rsid w:val="000257C4"/>
    <w:rsid w:val="000266A3"/>
    <w:rsid w:val="00026C57"/>
    <w:rsid w:val="00026D27"/>
    <w:rsid w:val="00030269"/>
    <w:rsid w:val="000306E8"/>
    <w:rsid w:val="00030B45"/>
    <w:rsid w:val="00030C57"/>
    <w:rsid w:val="00031EFB"/>
    <w:rsid w:val="0003207E"/>
    <w:rsid w:val="0003226A"/>
    <w:rsid w:val="0003279E"/>
    <w:rsid w:val="000327B5"/>
    <w:rsid w:val="000331E5"/>
    <w:rsid w:val="0003325B"/>
    <w:rsid w:val="000340D6"/>
    <w:rsid w:val="00034517"/>
    <w:rsid w:val="000345BC"/>
    <w:rsid w:val="00034AA7"/>
    <w:rsid w:val="000353D3"/>
    <w:rsid w:val="00035CC8"/>
    <w:rsid w:val="00036721"/>
    <w:rsid w:val="00036D6A"/>
    <w:rsid w:val="00036D71"/>
    <w:rsid w:val="00036FD7"/>
    <w:rsid w:val="000377E6"/>
    <w:rsid w:val="000378DB"/>
    <w:rsid w:val="00037B81"/>
    <w:rsid w:val="00037DFF"/>
    <w:rsid w:val="00037EEA"/>
    <w:rsid w:val="000405BB"/>
    <w:rsid w:val="0004076E"/>
    <w:rsid w:val="00040E73"/>
    <w:rsid w:val="00041823"/>
    <w:rsid w:val="000419C2"/>
    <w:rsid w:val="00041CF2"/>
    <w:rsid w:val="00042115"/>
    <w:rsid w:val="00042266"/>
    <w:rsid w:val="0004292D"/>
    <w:rsid w:val="00042D2F"/>
    <w:rsid w:val="00042E6C"/>
    <w:rsid w:val="00043A80"/>
    <w:rsid w:val="00043EC0"/>
    <w:rsid w:val="00044225"/>
    <w:rsid w:val="0004437B"/>
    <w:rsid w:val="00044897"/>
    <w:rsid w:val="00044B28"/>
    <w:rsid w:val="0004523F"/>
    <w:rsid w:val="00046205"/>
    <w:rsid w:val="0004638E"/>
    <w:rsid w:val="00047FA0"/>
    <w:rsid w:val="00050BE9"/>
    <w:rsid w:val="00051FD9"/>
    <w:rsid w:val="000524CD"/>
    <w:rsid w:val="00052552"/>
    <w:rsid w:val="00052650"/>
    <w:rsid w:val="0005267C"/>
    <w:rsid w:val="00052A91"/>
    <w:rsid w:val="00052AF8"/>
    <w:rsid w:val="00052CEC"/>
    <w:rsid w:val="00053188"/>
    <w:rsid w:val="0005325C"/>
    <w:rsid w:val="00053C84"/>
    <w:rsid w:val="00053DD2"/>
    <w:rsid w:val="0005442F"/>
    <w:rsid w:val="0005449C"/>
    <w:rsid w:val="000546EE"/>
    <w:rsid w:val="00054E08"/>
    <w:rsid w:val="00055062"/>
    <w:rsid w:val="0005543B"/>
    <w:rsid w:val="000559B8"/>
    <w:rsid w:val="00056022"/>
    <w:rsid w:val="0005613C"/>
    <w:rsid w:val="000563FF"/>
    <w:rsid w:val="00056FEE"/>
    <w:rsid w:val="00057986"/>
    <w:rsid w:val="00060ABC"/>
    <w:rsid w:val="00061005"/>
    <w:rsid w:val="00061035"/>
    <w:rsid w:val="0006229F"/>
    <w:rsid w:val="00062750"/>
    <w:rsid w:val="00063E48"/>
    <w:rsid w:val="00064382"/>
    <w:rsid w:val="0006446A"/>
    <w:rsid w:val="00065043"/>
    <w:rsid w:val="00066007"/>
    <w:rsid w:val="00066492"/>
    <w:rsid w:val="00066B39"/>
    <w:rsid w:val="00066FD7"/>
    <w:rsid w:val="000670B2"/>
    <w:rsid w:val="00067401"/>
    <w:rsid w:val="00067BBE"/>
    <w:rsid w:val="00071340"/>
    <w:rsid w:val="000715CC"/>
    <w:rsid w:val="000715D6"/>
    <w:rsid w:val="00071816"/>
    <w:rsid w:val="00071991"/>
    <w:rsid w:val="00071A4C"/>
    <w:rsid w:val="00071B31"/>
    <w:rsid w:val="000745E0"/>
    <w:rsid w:val="00074C65"/>
    <w:rsid w:val="000753B3"/>
    <w:rsid w:val="00075B6E"/>
    <w:rsid w:val="00075BAC"/>
    <w:rsid w:val="000766BB"/>
    <w:rsid w:val="00076799"/>
    <w:rsid w:val="000767E9"/>
    <w:rsid w:val="00077128"/>
    <w:rsid w:val="00077D62"/>
    <w:rsid w:val="00077E1D"/>
    <w:rsid w:val="00077E64"/>
    <w:rsid w:val="00080A42"/>
    <w:rsid w:val="00080AD6"/>
    <w:rsid w:val="00080F3A"/>
    <w:rsid w:val="000816B6"/>
    <w:rsid w:val="00081AC7"/>
    <w:rsid w:val="00082414"/>
    <w:rsid w:val="000825C1"/>
    <w:rsid w:val="000828EB"/>
    <w:rsid w:val="000837B1"/>
    <w:rsid w:val="000845C6"/>
    <w:rsid w:val="00085194"/>
    <w:rsid w:val="0008577F"/>
    <w:rsid w:val="00085B03"/>
    <w:rsid w:val="00085D5B"/>
    <w:rsid w:val="00086181"/>
    <w:rsid w:val="00086EB0"/>
    <w:rsid w:val="000870C4"/>
    <w:rsid w:val="00087110"/>
    <w:rsid w:val="00087B99"/>
    <w:rsid w:val="000909BE"/>
    <w:rsid w:val="000915FA"/>
    <w:rsid w:val="00091A6A"/>
    <w:rsid w:val="00092A1B"/>
    <w:rsid w:val="00092E38"/>
    <w:rsid w:val="000939E8"/>
    <w:rsid w:val="00093B73"/>
    <w:rsid w:val="00093B94"/>
    <w:rsid w:val="00094136"/>
    <w:rsid w:val="000942F2"/>
    <w:rsid w:val="00095A60"/>
    <w:rsid w:val="000968C1"/>
    <w:rsid w:val="00096BFE"/>
    <w:rsid w:val="00097631"/>
    <w:rsid w:val="00097A6D"/>
    <w:rsid w:val="000A01BB"/>
    <w:rsid w:val="000A260C"/>
    <w:rsid w:val="000A2B29"/>
    <w:rsid w:val="000A2B40"/>
    <w:rsid w:val="000A33DF"/>
    <w:rsid w:val="000A34B4"/>
    <w:rsid w:val="000A4BB0"/>
    <w:rsid w:val="000A524F"/>
    <w:rsid w:val="000A553E"/>
    <w:rsid w:val="000A5B07"/>
    <w:rsid w:val="000A5C38"/>
    <w:rsid w:val="000A6420"/>
    <w:rsid w:val="000A7297"/>
    <w:rsid w:val="000A753A"/>
    <w:rsid w:val="000A78E9"/>
    <w:rsid w:val="000A78FC"/>
    <w:rsid w:val="000B044E"/>
    <w:rsid w:val="000B13B8"/>
    <w:rsid w:val="000B1BCA"/>
    <w:rsid w:val="000B218B"/>
    <w:rsid w:val="000B22A4"/>
    <w:rsid w:val="000B24DB"/>
    <w:rsid w:val="000B26D0"/>
    <w:rsid w:val="000B294A"/>
    <w:rsid w:val="000B329E"/>
    <w:rsid w:val="000B332D"/>
    <w:rsid w:val="000B3363"/>
    <w:rsid w:val="000B3518"/>
    <w:rsid w:val="000B3ECD"/>
    <w:rsid w:val="000B44C6"/>
    <w:rsid w:val="000B54F5"/>
    <w:rsid w:val="000B628E"/>
    <w:rsid w:val="000B670F"/>
    <w:rsid w:val="000C0495"/>
    <w:rsid w:val="000C0700"/>
    <w:rsid w:val="000C100B"/>
    <w:rsid w:val="000C1D08"/>
    <w:rsid w:val="000C2071"/>
    <w:rsid w:val="000C21ED"/>
    <w:rsid w:val="000C22C9"/>
    <w:rsid w:val="000C27E3"/>
    <w:rsid w:val="000C2AD0"/>
    <w:rsid w:val="000C2DA7"/>
    <w:rsid w:val="000C3017"/>
    <w:rsid w:val="000C34BA"/>
    <w:rsid w:val="000C3BFB"/>
    <w:rsid w:val="000C4690"/>
    <w:rsid w:val="000C4F44"/>
    <w:rsid w:val="000C4FA6"/>
    <w:rsid w:val="000C50EA"/>
    <w:rsid w:val="000C549B"/>
    <w:rsid w:val="000C614F"/>
    <w:rsid w:val="000C6626"/>
    <w:rsid w:val="000C6854"/>
    <w:rsid w:val="000C6D34"/>
    <w:rsid w:val="000C7039"/>
    <w:rsid w:val="000C7EF6"/>
    <w:rsid w:val="000D008C"/>
    <w:rsid w:val="000D0405"/>
    <w:rsid w:val="000D0575"/>
    <w:rsid w:val="000D1016"/>
    <w:rsid w:val="000D12D5"/>
    <w:rsid w:val="000D17E2"/>
    <w:rsid w:val="000D1D24"/>
    <w:rsid w:val="000D2306"/>
    <w:rsid w:val="000D2A12"/>
    <w:rsid w:val="000D2A8F"/>
    <w:rsid w:val="000D2C3E"/>
    <w:rsid w:val="000D2D7B"/>
    <w:rsid w:val="000D309A"/>
    <w:rsid w:val="000D3431"/>
    <w:rsid w:val="000D40F6"/>
    <w:rsid w:val="000D4395"/>
    <w:rsid w:val="000D49DE"/>
    <w:rsid w:val="000D4B82"/>
    <w:rsid w:val="000D4DBB"/>
    <w:rsid w:val="000D6647"/>
    <w:rsid w:val="000D66B8"/>
    <w:rsid w:val="000D6CFF"/>
    <w:rsid w:val="000D6E66"/>
    <w:rsid w:val="000D7E3B"/>
    <w:rsid w:val="000E049A"/>
    <w:rsid w:val="000E16A7"/>
    <w:rsid w:val="000E172B"/>
    <w:rsid w:val="000E24CA"/>
    <w:rsid w:val="000E2B30"/>
    <w:rsid w:val="000E2C57"/>
    <w:rsid w:val="000E2D6B"/>
    <w:rsid w:val="000E2F0B"/>
    <w:rsid w:val="000E4200"/>
    <w:rsid w:val="000E447F"/>
    <w:rsid w:val="000E464F"/>
    <w:rsid w:val="000E570D"/>
    <w:rsid w:val="000E5B95"/>
    <w:rsid w:val="000E63C2"/>
    <w:rsid w:val="000E6750"/>
    <w:rsid w:val="000E6A51"/>
    <w:rsid w:val="000E6CAD"/>
    <w:rsid w:val="000E6D5D"/>
    <w:rsid w:val="000E72B9"/>
    <w:rsid w:val="000E74E9"/>
    <w:rsid w:val="000E7957"/>
    <w:rsid w:val="000F10AF"/>
    <w:rsid w:val="000F192A"/>
    <w:rsid w:val="000F1D2A"/>
    <w:rsid w:val="000F2CC2"/>
    <w:rsid w:val="000F2F76"/>
    <w:rsid w:val="000F30ED"/>
    <w:rsid w:val="000F3204"/>
    <w:rsid w:val="000F3E73"/>
    <w:rsid w:val="000F3FE2"/>
    <w:rsid w:val="000F5F84"/>
    <w:rsid w:val="000F6778"/>
    <w:rsid w:val="000F6D48"/>
    <w:rsid w:val="000F7256"/>
    <w:rsid w:val="00100185"/>
    <w:rsid w:val="00100254"/>
    <w:rsid w:val="001003D4"/>
    <w:rsid w:val="00100C5B"/>
    <w:rsid w:val="0010120C"/>
    <w:rsid w:val="001019B6"/>
    <w:rsid w:val="00101A62"/>
    <w:rsid w:val="00101B08"/>
    <w:rsid w:val="001020B5"/>
    <w:rsid w:val="001021D0"/>
    <w:rsid w:val="00102C95"/>
    <w:rsid w:val="001036D0"/>
    <w:rsid w:val="001038E3"/>
    <w:rsid w:val="00103C7E"/>
    <w:rsid w:val="00103E41"/>
    <w:rsid w:val="00104395"/>
    <w:rsid w:val="001047C0"/>
    <w:rsid w:val="00105B77"/>
    <w:rsid w:val="00105C2A"/>
    <w:rsid w:val="00106085"/>
    <w:rsid w:val="001066DE"/>
    <w:rsid w:val="00106C89"/>
    <w:rsid w:val="001072FE"/>
    <w:rsid w:val="00107A0C"/>
    <w:rsid w:val="00107AB4"/>
    <w:rsid w:val="00107F22"/>
    <w:rsid w:val="00110356"/>
    <w:rsid w:val="001107F0"/>
    <w:rsid w:val="00110C74"/>
    <w:rsid w:val="00111842"/>
    <w:rsid w:val="00112534"/>
    <w:rsid w:val="00112804"/>
    <w:rsid w:val="00113A41"/>
    <w:rsid w:val="00113B61"/>
    <w:rsid w:val="0011419A"/>
    <w:rsid w:val="001141E0"/>
    <w:rsid w:val="0011463E"/>
    <w:rsid w:val="00114A33"/>
    <w:rsid w:val="00114C77"/>
    <w:rsid w:val="001152D5"/>
    <w:rsid w:val="001155E2"/>
    <w:rsid w:val="00115736"/>
    <w:rsid w:val="001165A3"/>
    <w:rsid w:val="00117012"/>
    <w:rsid w:val="001171DE"/>
    <w:rsid w:val="001171FB"/>
    <w:rsid w:val="0011733F"/>
    <w:rsid w:val="001173E1"/>
    <w:rsid w:val="001176A9"/>
    <w:rsid w:val="0011784A"/>
    <w:rsid w:val="001178FA"/>
    <w:rsid w:val="00120470"/>
    <w:rsid w:val="00120CA2"/>
    <w:rsid w:val="00121B4B"/>
    <w:rsid w:val="00121B6C"/>
    <w:rsid w:val="00122290"/>
    <w:rsid w:val="00122A2C"/>
    <w:rsid w:val="00123195"/>
    <w:rsid w:val="00123C3F"/>
    <w:rsid w:val="001251CD"/>
    <w:rsid w:val="00125216"/>
    <w:rsid w:val="0012556A"/>
    <w:rsid w:val="00126537"/>
    <w:rsid w:val="001265B4"/>
    <w:rsid w:val="00126646"/>
    <w:rsid w:val="00127C45"/>
    <w:rsid w:val="00130622"/>
    <w:rsid w:val="0013065B"/>
    <w:rsid w:val="00130B28"/>
    <w:rsid w:val="00130D09"/>
    <w:rsid w:val="00131597"/>
    <w:rsid w:val="00131701"/>
    <w:rsid w:val="00131E43"/>
    <w:rsid w:val="0013234C"/>
    <w:rsid w:val="0013254B"/>
    <w:rsid w:val="00132812"/>
    <w:rsid w:val="00133A48"/>
    <w:rsid w:val="001340DD"/>
    <w:rsid w:val="001341B8"/>
    <w:rsid w:val="00134493"/>
    <w:rsid w:val="00134E1F"/>
    <w:rsid w:val="00134E3B"/>
    <w:rsid w:val="00134F5A"/>
    <w:rsid w:val="00135D51"/>
    <w:rsid w:val="00136439"/>
    <w:rsid w:val="00136C98"/>
    <w:rsid w:val="00137157"/>
    <w:rsid w:val="00137237"/>
    <w:rsid w:val="0013753E"/>
    <w:rsid w:val="00137563"/>
    <w:rsid w:val="00137F74"/>
    <w:rsid w:val="00140057"/>
    <w:rsid w:val="001400A6"/>
    <w:rsid w:val="0014023C"/>
    <w:rsid w:val="0014076E"/>
    <w:rsid w:val="00140C9E"/>
    <w:rsid w:val="00140D66"/>
    <w:rsid w:val="00140EA2"/>
    <w:rsid w:val="001417ED"/>
    <w:rsid w:val="00141E27"/>
    <w:rsid w:val="00142F47"/>
    <w:rsid w:val="001439E7"/>
    <w:rsid w:val="00143A79"/>
    <w:rsid w:val="00143CB0"/>
    <w:rsid w:val="001443B1"/>
    <w:rsid w:val="00144CE0"/>
    <w:rsid w:val="00144E55"/>
    <w:rsid w:val="00144EC2"/>
    <w:rsid w:val="00145195"/>
    <w:rsid w:val="001465DD"/>
    <w:rsid w:val="00147259"/>
    <w:rsid w:val="00147A3B"/>
    <w:rsid w:val="001505B7"/>
    <w:rsid w:val="001518B6"/>
    <w:rsid w:val="00151BCA"/>
    <w:rsid w:val="00151E5D"/>
    <w:rsid w:val="00152370"/>
    <w:rsid w:val="00152860"/>
    <w:rsid w:val="001528BE"/>
    <w:rsid w:val="001535CE"/>
    <w:rsid w:val="001538C0"/>
    <w:rsid w:val="00154783"/>
    <w:rsid w:val="00155119"/>
    <w:rsid w:val="00155765"/>
    <w:rsid w:val="0015592D"/>
    <w:rsid w:val="00155A98"/>
    <w:rsid w:val="00157171"/>
    <w:rsid w:val="00157523"/>
    <w:rsid w:val="00157EB1"/>
    <w:rsid w:val="0016020D"/>
    <w:rsid w:val="00161067"/>
    <w:rsid w:val="0016139F"/>
    <w:rsid w:val="00161697"/>
    <w:rsid w:val="0016294B"/>
    <w:rsid w:val="00163329"/>
    <w:rsid w:val="0016356A"/>
    <w:rsid w:val="001638DA"/>
    <w:rsid w:val="00163A50"/>
    <w:rsid w:val="00164496"/>
    <w:rsid w:val="00164DBA"/>
    <w:rsid w:val="001650AE"/>
    <w:rsid w:val="00165A7E"/>
    <w:rsid w:val="0016627A"/>
    <w:rsid w:val="00166BD7"/>
    <w:rsid w:val="00167073"/>
    <w:rsid w:val="001671F8"/>
    <w:rsid w:val="00167699"/>
    <w:rsid w:val="001678D7"/>
    <w:rsid w:val="00167C80"/>
    <w:rsid w:val="00167FAE"/>
    <w:rsid w:val="001708C8"/>
    <w:rsid w:val="00170C4F"/>
    <w:rsid w:val="00170D9D"/>
    <w:rsid w:val="00170FC6"/>
    <w:rsid w:val="00171413"/>
    <w:rsid w:val="00171593"/>
    <w:rsid w:val="001718F3"/>
    <w:rsid w:val="00171A6C"/>
    <w:rsid w:val="00171C12"/>
    <w:rsid w:val="00172D0B"/>
    <w:rsid w:val="00172E47"/>
    <w:rsid w:val="0017300E"/>
    <w:rsid w:val="0017495A"/>
    <w:rsid w:val="00174E1B"/>
    <w:rsid w:val="00175316"/>
    <w:rsid w:val="00175469"/>
    <w:rsid w:val="0017585B"/>
    <w:rsid w:val="001758A2"/>
    <w:rsid w:val="00175B6A"/>
    <w:rsid w:val="00175C86"/>
    <w:rsid w:val="00175CE8"/>
    <w:rsid w:val="0017629E"/>
    <w:rsid w:val="00176971"/>
    <w:rsid w:val="00176B9D"/>
    <w:rsid w:val="00176BD9"/>
    <w:rsid w:val="00176E24"/>
    <w:rsid w:val="00177A3B"/>
    <w:rsid w:val="00180399"/>
    <w:rsid w:val="001806D3"/>
    <w:rsid w:val="0018137A"/>
    <w:rsid w:val="0018191F"/>
    <w:rsid w:val="001821BE"/>
    <w:rsid w:val="00183A89"/>
    <w:rsid w:val="00184723"/>
    <w:rsid w:val="00184C17"/>
    <w:rsid w:val="00184EB3"/>
    <w:rsid w:val="001858F0"/>
    <w:rsid w:val="00185AA7"/>
    <w:rsid w:val="00186227"/>
    <w:rsid w:val="00186D34"/>
    <w:rsid w:val="0018747B"/>
    <w:rsid w:val="00187590"/>
    <w:rsid w:val="001879F0"/>
    <w:rsid w:val="00187A5B"/>
    <w:rsid w:val="00187F0F"/>
    <w:rsid w:val="00190072"/>
    <w:rsid w:val="0019009A"/>
    <w:rsid w:val="001900E3"/>
    <w:rsid w:val="00190180"/>
    <w:rsid w:val="00191BA1"/>
    <w:rsid w:val="001924CE"/>
    <w:rsid w:val="00192747"/>
    <w:rsid w:val="00192773"/>
    <w:rsid w:val="001928BA"/>
    <w:rsid w:val="00192B93"/>
    <w:rsid w:val="00192E7B"/>
    <w:rsid w:val="001933CA"/>
    <w:rsid w:val="001934A6"/>
    <w:rsid w:val="00193917"/>
    <w:rsid w:val="00193C38"/>
    <w:rsid w:val="001945E6"/>
    <w:rsid w:val="001946BF"/>
    <w:rsid w:val="00194C4F"/>
    <w:rsid w:val="00195DD0"/>
    <w:rsid w:val="0019608B"/>
    <w:rsid w:val="001964FF"/>
    <w:rsid w:val="00196B39"/>
    <w:rsid w:val="00196E2B"/>
    <w:rsid w:val="00196F5A"/>
    <w:rsid w:val="00197002"/>
    <w:rsid w:val="0019746D"/>
    <w:rsid w:val="0019756F"/>
    <w:rsid w:val="001A0678"/>
    <w:rsid w:val="001A0D4C"/>
    <w:rsid w:val="001A184E"/>
    <w:rsid w:val="001A194B"/>
    <w:rsid w:val="001A2108"/>
    <w:rsid w:val="001A2211"/>
    <w:rsid w:val="001A2E79"/>
    <w:rsid w:val="001A2EEF"/>
    <w:rsid w:val="001A397E"/>
    <w:rsid w:val="001A3D23"/>
    <w:rsid w:val="001A4653"/>
    <w:rsid w:val="001A5EFF"/>
    <w:rsid w:val="001A6D6E"/>
    <w:rsid w:val="001A6D8E"/>
    <w:rsid w:val="001A7542"/>
    <w:rsid w:val="001B0354"/>
    <w:rsid w:val="001B0593"/>
    <w:rsid w:val="001B0B27"/>
    <w:rsid w:val="001B1153"/>
    <w:rsid w:val="001B19E1"/>
    <w:rsid w:val="001B1DA9"/>
    <w:rsid w:val="001B1E3E"/>
    <w:rsid w:val="001B22D1"/>
    <w:rsid w:val="001B261B"/>
    <w:rsid w:val="001B2752"/>
    <w:rsid w:val="001B32C9"/>
    <w:rsid w:val="001B34A1"/>
    <w:rsid w:val="001B3666"/>
    <w:rsid w:val="001B37CF"/>
    <w:rsid w:val="001B38E5"/>
    <w:rsid w:val="001B4907"/>
    <w:rsid w:val="001B4CC3"/>
    <w:rsid w:val="001B6558"/>
    <w:rsid w:val="001B702E"/>
    <w:rsid w:val="001B71D5"/>
    <w:rsid w:val="001B7F4C"/>
    <w:rsid w:val="001C085B"/>
    <w:rsid w:val="001C0A18"/>
    <w:rsid w:val="001C18CC"/>
    <w:rsid w:val="001C1D61"/>
    <w:rsid w:val="001C1ECF"/>
    <w:rsid w:val="001C205B"/>
    <w:rsid w:val="001C2372"/>
    <w:rsid w:val="001C2537"/>
    <w:rsid w:val="001C29DA"/>
    <w:rsid w:val="001C3AA7"/>
    <w:rsid w:val="001C3CED"/>
    <w:rsid w:val="001C43DF"/>
    <w:rsid w:val="001C45A3"/>
    <w:rsid w:val="001C4623"/>
    <w:rsid w:val="001C4D4D"/>
    <w:rsid w:val="001C57D6"/>
    <w:rsid w:val="001C706B"/>
    <w:rsid w:val="001C71D1"/>
    <w:rsid w:val="001C78EE"/>
    <w:rsid w:val="001C7BA6"/>
    <w:rsid w:val="001C7F09"/>
    <w:rsid w:val="001D0222"/>
    <w:rsid w:val="001D073A"/>
    <w:rsid w:val="001D0D73"/>
    <w:rsid w:val="001D1338"/>
    <w:rsid w:val="001D1427"/>
    <w:rsid w:val="001D1531"/>
    <w:rsid w:val="001D1777"/>
    <w:rsid w:val="001D1C2C"/>
    <w:rsid w:val="001D233A"/>
    <w:rsid w:val="001D26F0"/>
    <w:rsid w:val="001D2C3B"/>
    <w:rsid w:val="001D2E78"/>
    <w:rsid w:val="001D33E8"/>
    <w:rsid w:val="001D544E"/>
    <w:rsid w:val="001D54B2"/>
    <w:rsid w:val="001D5A38"/>
    <w:rsid w:val="001D5D5E"/>
    <w:rsid w:val="001D60EC"/>
    <w:rsid w:val="001D6DE6"/>
    <w:rsid w:val="001D6FE7"/>
    <w:rsid w:val="001D7F49"/>
    <w:rsid w:val="001E0840"/>
    <w:rsid w:val="001E0A35"/>
    <w:rsid w:val="001E0E47"/>
    <w:rsid w:val="001E1388"/>
    <w:rsid w:val="001E14F7"/>
    <w:rsid w:val="001E1D6C"/>
    <w:rsid w:val="001E21ED"/>
    <w:rsid w:val="001E2260"/>
    <w:rsid w:val="001E27F8"/>
    <w:rsid w:val="001E2D89"/>
    <w:rsid w:val="001E413F"/>
    <w:rsid w:val="001E58AC"/>
    <w:rsid w:val="001E59C8"/>
    <w:rsid w:val="001E6545"/>
    <w:rsid w:val="001E69E8"/>
    <w:rsid w:val="001E6CCD"/>
    <w:rsid w:val="001E7DFF"/>
    <w:rsid w:val="001F0101"/>
    <w:rsid w:val="001F0C76"/>
    <w:rsid w:val="001F0D39"/>
    <w:rsid w:val="001F0E87"/>
    <w:rsid w:val="001F133A"/>
    <w:rsid w:val="001F1C7C"/>
    <w:rsid w:val="001F2120"/>
    <w:rsid w:val="001F2664"/>
    <w:rsid w:val="001F295F"/>
    <w:rsid w:val="001F2BAE"/>
    <w:rsid w:val="001F3000"/>
    <w:rsid w:val="001F3064"/>
    <w:rsid w:val="001F371A"/>
    <w:rsid w:val="001F372C"/>
    <w:rsid w:val="001F3938"/>
    <w:rsid w:val="001F4DD4"/>
    <w:rsid w:val="001F4EC6"/>
    <w:rsid w:val="001F5683"/>
    <w:rsid w:val="001F6658"/>
    <w:rsid w:val="001F66B8"/>
    <w:rsid w:val="001F672F"/>
    <w:rsid w:val="00200081"/>
    <w:rsid w:val="002002C2"/>
    <w:rsid w:val="0020078F"/>
    <w:rsid w:val="00200DF9"/>
    <w:rsid w:val="002010AB"/>
    <w:rsid w:val="002012AD"/>
    <w:rsid w:val="002018CC"/>
    <w:rsid w:val="002019C6"/>
    <w:rsid w:val="00201B71"/>
    <w:rsid w:val="0020204B"/>
    <w:rsid w:val="00202D67"/>
    <w:rsid w:val="00202D9B"/>
    <w:rsid w:val="00202DB4"/>
    <w:rsid w:val="00202F7E"/>
    <w:rsid w:val="0020338F"/>
    <w:rsid w:val="0020409A"/>
    <w:rsid w:val="002047FF"/>
    <w:rsid w:val="0020556E"/>
    <w:rsid w:val="00206D35"/>
    <w:rsid w:val="002073BC"/>
    <w:rsid w:val="002075DB"/>
    <w:rsid w:val="002077A5"/>
    <w:rsid w:val="00207B00"/>
    <w:rsid w:val="00210DB2"/>
    <w:rsid w:val="0021100D"/>
    <w:rsid w:val="002111F7"/>
    <w:rsid w:val="0021123E"/>
    <w:rsid w:val="00211798"/>
    <w:rsid w:val="00211920"/>
    <w:rsid w:val="00211B09"/>
    <w:rsid w:val="00212752"/>
    <w:rsid w:val="00212A71"/>
    <w:rsid w:val="00212A95"/>
    <w:rsid w:val="00212A9A"/>
    <w:rsid w:val="00212EC0"/>
    <w:rsid w:val="00213212"/>
    <w:rsid w:val="00213735"/>
    <w:rsid w:val="002147A5"/>
    <w:rsid w:val="0021528A"/>
    <w:rsid w:val="002157B3"/>
    <w:rsid w:val="00215EA4"/>
    <w:rsid w:val="00216135"/>
    <w:rsid w:val="00217027"/>
    <w:rsid w:val="002171E5"/>
    <w:rsid w:val="002171EF"/>
    <w:rsid w:val="00217568"/>
    <w:rsid w:val="00217C6C"/>
    <w:rsid w:val="00217E2B"/>
    <w:rsid w:val="00217E61"/>
    <w:rsid w:val="002201E6"/>
    <w:rsid w:val="00221690"/>
    <w:rsid w:val="00221754"/>
    <w:rsid w:val="00221ED1"/>
    <w:rsid w:val="00222B58"/>
    <w:rsid w:val="0022303A"/>
    <w:rsid w:val="00224186"/>
    <w:rsid w:val="00224F34"/>
    <w:rsid w:val="00224FE1"/>
    <w:rsid w:val="00225265"/>
    <w:rsid w:val="0022605D"/>
    <w:rsid w:val="00226883"/>
    <w:rsid w:val="00227190"/>
    <w:rsid w:val="002274B6"/>
    <w:rsid w:val="00227BFB"/>
    <w:rsid w:val="00227E67"/>
    <w:rsid w:val="002300B0"/>
    <w:rsid w:val="0023104E"/>
    <w:rsid w:val="00231564"/>
    <w:rsid w:val="00231CA2"/>
    <w:rsid w:val="0023283A"/>
    <w:rsid w:val="002329E1"/>
    <w:rsid w:val="00232BFC"/>
    <w:rsid w:val="002332E9"/>
    <w:rsid w:val="00233369"/>
    <w:rsid w:val="002337DB"/>
    <w:rsid w:val="002338E0"/>
    <w:rsid w:val="00233A5D"/>
    <w:rsid w:val="00234162"/>
    <w:rsid w:val="002343B6"/>
    <w:rsid w:val="00234821"/>
    <w:rsid w:val="00234B39"/>
    <w:rsid w:val="0023582F"/>
    <w:rsid w:val="002359F6"/>
    <w:rsid w:val="00235B0C"/>
    <w:rsid w:val="00235C8D"/>
    <w:rsid w:val="00235FE6"/>
    <w:rsid w:val="0023651C"/>
    <w:rsid w:val="002368FE"/>
    <w:rsid w:val="00236C63"/>
    <w:rsid w:val="002375EB"/>
    <w:rsid w:val="0023796B"/>
    <w:rsid w:val="00237E6C"/>
    <w:rsid w:val="00237EC0"/>
    <w:rsid w:val="00237FB0"/>
    <w:rsid w:val="00240446"/>
    <w:rsid w:val="00240928"/>
    <w:rsid w:val="0024107F"/>
    <w:rsid w:val="0024139F"/>
    <w:rsid w:val="00241488"/>
    <w:rsid w:val="0024154F"/>
    <w:rsid w:val="00241917"/>
    <w:rsid w:val="00241E0B"/>
    <w:rsid w:val="0024305E"/>
    <w:rsid w:val="002430E2"/>
    <w:rsid w:val="0024379E"/>
    <w:rsid w:val="00243AF8"/>
    <w:rsid w:val="00243B8B"/>
    <w:rsid w:val="00243D3C"/>
    <w:rsid w:val="00243EC9"/>
    <w:rsid w:val="00243FD8"/>
    <w:rsid w:val="00244005"/>
    <w:rsid w:val="00244A3F"/>
    <w:rsid w:val="00244BA4"/>
    <w:rsid w:val="002451B6"/>
    <w:rsid w:val="00245453"/>
    <w:rsid w:val="00245625"/>
    <w:rsid w:val="0024573E"/>
    <w:rsid w:val="00245767"/>
    <w:rsid w:val="002458C8"/>
    <w:rsid w:val="0024640D"/>
    <w:rsid w:val="00246535"/>
    <w:rsid w:val="00246786"/>
    <w:rsid w:val="0024683A"/>
    <w:rsid w:val="00246AED"/>
    <w:rsid w:val="00246C93"/>
    <w:rsid w:val="00246E98"/>
    <w:rsid w:val="002477D3"/>
    <w:rsid w:val="00250279"/>
    <w:rsid w:val="002503B9"/>
    <w:rsid w:val="0025096A"/>
    <w:rsid w:val="002511FE"/>
    <w:rsid w:val="00251855"/>
    <w:rsid w:val="00251F06"/>
    <w:rsid w:val="00253189"/>
    <w:rsid w:val="002532D4"/>
    <w:rsid w:val="00253DEF"/>
    <w:rsid w:val="002543C1"/>
    <w:rsid w:val="00254D1C"/>
    <w:rsid w:val="00254DEE"/>
    <w:rsid w:val="002553D4"/>
    <w:rsid w:val="0025597F"/>
    <w:rsid w:val="00256186"/>
    <w:rsid w:val="002562F4"/>
    <w:rsid w:val="00257024"/>
    <w:rsid w:val="00257CBF"/>
    <w:rsid w:val="00257EE9"/>
    <w:rsid w:val="00260040"/>
    <w:rsid w:val="0026026E"/>
    <w:rsid w:val="002612F3"/>
    <w:rsid w:val="002618EA"/>
    <w:rsid w:val="00261ABD"/>
    <w:rsid w:val="0026268C"/>
    <w:rsid w:val="00262D2C"/>
    <w:rsid w:val="002636EA"/>
    <w:rsid w:val="00263835"/>
    <w:rsid w:val="002639C8"/>
    <w:rsid w:val="00264100"/>
    <w:rsid w:val="002642DE"/>
    <w:rsid w:val="002647ED"/>
    <w:rsid w:val="00264845"/>
    <w:rsid w:val="002648D3"/>
    <w:rsid w:val="00264D89"/>
    <w:rsid w:val="00265990"/>
    <w:rsid w:val="0026741D"/>
    <w:rsid w:val="00270129"/>
    <w:rsid w:val="00270C55"/>
    <w:rsid w:val="00271058"/>
    <w:rsid w:val="0027158B"/>
    <w:rsid w:val="00271744"/>
    <w:rsid w:val="00271B49"/>
    <w:rsid w:val="00271C3C"/>
    <w:rsid w:val="00271D5B"/>
    <w:rsid w:val="00271D6F"/>
    <w:rsid w:val="0027333E"/>
    <w:rsid w:val="00273B99"/>
    <w:rsid w:val="00273E15"/>
    <w:rsid w:val="00275167"/>
    <w:rsid w:val="002757CD"/>
    <w:rsid w:val="002761BA"/>
    <w:rsid w:val="00276364"/>
    <w:rsid w:val="00276E89"/>
    <w:rsid w:val="00276E8C"/>
    <w:rsid w:val="002771A7"/>
    <w:rsid w:val="00277F94"/>
    <w:rsid w:val="00280A57"/>
    <w:rsid w:val="00280D2F"/>
    <w:rsid w:val="00280F16"/>
    <w:rsid w:val="002811D8"/>
    <w:rsid w:val="002815CC"/>
    <w:rsid w:val="002819A0"/>
    <w:rsid w:val="00281B02"/>
    <w:rsid w:val="0028261C"/>
    <w:rsid w:val="00283BC9"/>
    <w:rsid w:val="00283EA1"/>
    <w:rsid w:val="00284353"/>
    <w:rsid w:val="00284ADA"/>
    <w:rsid w:val="00284BFE"/>
    <w:rsid w:val="00284CAB"/>
    <w:rsid w:val="00285D40"/>
    <w:rsid w:val="002860AC"/>
    <w:rsid w:val="002860F8"/>
    <w:rsid w:val="00286267"/>
    <w:rsid w:val="002866BE"/>
    <w:rsid w:val="00286869"/>
    <w:rsid w:val="00286D30"/>
    <w:rsid w:val="00286FC6"/>
    <w:rsid w:val="0028735C"/>
    <w:rsid w:val="002873E5"/>
    <w:rsid w:val="002876B4"/>
    <w:rsid w:val="002878B8"/>
    <w:rsid w:val="0028798E"/>
    <w:rsid w:val="00287ED7"/>
    <w:rsid w:val="00290A68"/>
    <w:rsid w:val="00291DAF"/>
    <w:rsid w:val="002927F4"/>
    <w:rsid w:val="00292A68"/>
    <w:rsid w:val="00292AA4"/>
    <w:rsid w:val="002930E2"/>
    <w:rsid w:val="0029343D"/>
    <w:rsid w:val="00293568"/>
    <w:rsid w:val="0029387F"/>
    <w:rsid w:val="002938F5"/>
    <w:rsid w:val="00295248"/>
    <w:rsid w:val="002966AB"/>
    <w:rsid w:val="00296889"/>
    <w:rsid w:val="00296C2D"/>
    <w:rsid w:val="00296EB4"/>
    <w:rsid w:val="00297005"/>
    <w:rsid w:val="0029706A"/>
    <w:rsid w:val="00297115"/>
    <w:rsid w:val="00297792"/>
    <w:rsid w:val="00297D89"/>
    <w:rsid w:val="002A0286"/>
    <w:rsid w:val="002A0C63"/>
    <w:rsid w:val="002A11F3"/>
    <w:rsid w:val="002A128E"/>
    <w:rsid w:val="002A14DD"/>
    <w:rsid w:val="002A167F"/>
    <w:rsid w:val="002A184A"/>
    <w:rsid w:val="002A223A"/>
    <w:rsid w:val="002A2DB9"/>
    <w:rsid w:val="002A3227"/>
    <w:rsid w:val="002A411E"/>
    <w:rsid w:val="002A6444"/>
    <w:rsid w:val="002A68BC"/>
    <w:rsid w:val="002A6D56"/>
    <w:rsid w:val="002A76F5"/>
    <w:rsid w:val="002A7F69"/>
    <w:rsid w:val="002B0111"/>
    <w:rsid w:val="002B0B54"/>
    <w:rsid w:val="002B0BB8"/>
    <w:rsid w:val="002B0DB6"/>
    <w:rsid w:val="002B12D1"/>
    <w:rsid w:val="002B14F7"/>
    <w:rsid w:val="002B153E"/>
    <w:rsid w:val="002B2FBF"/>
    <w:rsid w:val="002B3DFA"/>
    <w:rsid w:val="002B4E35"/>
    <w:rsid w:val="002B4F8D"/>
    <w:rsid w:val="002B593A"/>
    <w:rsid w:val="002B5B15"/>
    <w:rsid w:val="002B5DE1"/>
    <w:rsid w:val="002B65AC"/>
    <w:rsid w:val="002B67EF"/>
    <w:rsid w:val="002B6895"/>
    <w:rsid w:val="002B6AA0"/>
    <w:rsid w:val="002B6B82"/>
    <w:rsid w:val="002B74AE"/>
    <w:rsid w:val="002C0653"/>
    <w:rsid w:val="002C0BDA"/>
    <w:rsid w:val="002C0BEE"/>
    <w:rsid w:val="002C10B4"/>
    <w:rsid w:val="002C1294"/>
    <w:rsid w:val="002C148A"/>
    <w:rsid w:val="002C1F34"/>
    <w:rsid w:val="002C2A1C"/>
    <w:rsid w:val="002C2C9D"/>
    <w:rsid w:val="002C41FB"/>
    <w:rsid w:val="002C4420"/>
    <w:rsid w:val="002C4C0C"/>
    <w:rsid w:val="002C588B"/>
    <w:rsid w:val="002C5C2E"/>
    <w:rsid w:val="002C6083"/>
    <w:rsid w:val="002C6490"/>
    <w:rsid w:val="002C7BC8"/>
    <w:rsid w:val="002D053D"/>
    <w:rsid w:val="002D06BC"/>
    <w:rsid w:val="002D0CCE"/>
    <w:rsid w:val="002D1035"/>
    <w:rsid w:val="002D2059"/>
    <w:rsid w:val="002D21C2"/>
    <w:rsid w:val="002D2753"/>
    <w:rsid w:val="002D29C3"/>
    <w:rsid w:val="002D3348"/>
    <w:rsid w:val="002D375E"/>
    <w:rsid w:val="002D39ED"/>
    <w:rsid w:val="002D3B28"/>
    <w:rsid w:val="002D4A3C"/>
    <w:rsid w:val="002D4D97"/>
    <w:rsid w:val="002D4FB0"/>
    <w:rsid w:val="002D5120"/>
    <w:rsid w:val="002D57ED"/>
    <w:rsid w:val="002D5CA0"/>
    <w:rsid w:val="002D5D42"/>
    <w:rsid w:val="002D631B"/>
    <w:rsid w:val="002E0075"/>
    <w:rsid w:val="002E05E2"/>
    <w:rsid w:val="002E075A"/>
    <w:rsid w:val="002E075B"/>
    <w:rsid w:val="002E08EA"/>
    <w:rsid w:val="002E0C37"/>
    <w:rsid w:val="002E21AF"/>
    <w:rsid w:val="002E261E"/>
    <w:rsid w:val="002E270C"/>
    <w:rsid w:val="002E2C10"/>
    <w:rsid w:val="002E2E12"/>
    <w:rsid w:val="002E310A"/>
    <w:rsid w:val="002E3466"/>
    <w:rsid w:val="002E368F"/>
    <w:rsid w:val="002E3B41"/>
    <w:rsid w:val="002E3C4C"/>
    <w:rsid w:val="002E3CD6"/>
    <w:rsid w:val="002E3EE0"/>
    <w:rsid w:val="002E497A"/>
    <w:rsid w:val="002E4AE1"/>
    <w:rsid w:val="002E546A"/>
    <w:rsid w:val="002E5E25"/>
    <w:rsid w:val="002E63E3"/>
    <w:rsid w:val="002E7037"/>
    <w:rsid w:val="002E78B0"/>
    <w:rsid w:val="002E7CA1"/>
    <w:rsid w:val="002E7D4C"/>
    <w:rsid w:val="002F0548"/>
    <w:rsid w:val="002F087E"/>
    <w:rsid w:val="002F097B"/>
    <w:rsid w:val="002F0AE9"/>
    <w:rsid w:val="002F1DB9"/>
    <w:rsid w:val="002F1EAF"/>
    <w:rsid w:val="002F265E"/>
    <w:rsid w:val="002F28DA"/>
    <w:rsid w:val="002F3911"/>
    <w:rsid w:val="002F3E49"/>
    <w:rsid w:val="002F43D6"/>
    <w:rsid w:val="002F47E3"/>
    <w:rsid w:val="002F4AB6"/>
    <w:rsid w:val="002F572D"/>
    <w:rsid w:val="002F614E"/>
    <w:rsid w:val="002F6235"/>
    <w:rsid w:val="002F6B3B"/>
    <w:rsid w:val="002F70BE"/>
    <w:rsid w:val="002F7281"/>
    <w:rsid w:val="002F7370"/>
    <w:rsid w:val="002F7FAF"/>
    <w:rsid w:val="00300230"/>
    <w:rsid w:val="00300584"/>
    <w:rsid w:val="00300652"/>
    <w:rsid w:val="00301079"/>
    <w:rsid w:val="0030123F"/>
    <w:rsid w:val="00301D52"/>
    <w:rsid w:val="003023A3"/>
    <w:rsid w:val="00302C3A"/>
    <w:rsid w:val="00302F82"/>
    <w:rsid w:val="00303244"/>
    <w:rsid w:val="003038DE"/>
    <w:rsid w:val="00303E2D"/>
    <w:rsid w:val="003044A6"/>
    <w:rsid w:val="003048D1"/>
    <w:rsid w:val="0030545B"/>
    <w:rsid w:val="00305A8A"/>
    <w:rsid w:val="0030678E"/>
    <w:rsid w:val="00306802"/>
    <w:rsid w:val="00306C53"/>
    <w:rsid w:val="0030797D"/>
    <w:rsid w:val="00307BD1"/>
    <w:rsid w:val="00307E8F"/>
    <w:rsid w:val="003100A0"/>
    <w:rsid w:val="003106F1"/>
    <w:rsid w:val="00310710"/>
    <w:rsid w:val="003107A8"/>
    <w:rsid w:val="00310DFF"/>
    <w:rsid w:val="00311171"/>
    <w:rsid w:val="003113D2"/>
    <w:rsid w:val="00311660"/>
    <w:rsid w:val="00311E2A"/>
    <w:rsid w:val="0031205A"/>
    <w:rsid w:val="003126EC"/>
    <w:rsid w:val="0031287F"/>
    <w:rsid w:val="003138B9"/>
    <w:rsid w:val="00313E03"/>
    <w:rsid w:val="00315219"/>
    <w:rsid w:val="0031582E"/>
    <w:rsid w:val="00315E2C"/>
    <w:rsid w:val="0031611F"/>
    <w:rsid w:val="00316684"/>
    <w:rsid w:val="003169C5"/>
    <w:rsid w:val="00316C18"/>
    <w:rsid w:val="00317840"/>
    <w:rsid w:val="00320166"/>
    <w:rsid w:val="00320391"/>
    <w:rsid w:val="0032099A"/>
    <w:rsid w:val="0032115C"/>
    <w:rsid w:val="0032169A"/>
    <w:rsid w:val="003220B8"/>
    <w:rsid w:val="00322A5F"/>
    <w:rsid w:val="0032357B"/>
    <w:rsid w:val="00323819"/>
    <w:rsid w:val="00323D12"/>
    <w:rsid w:val="003242FD"/>
    <w:rsid w:val="00324383"/>
    <w:rsid w:val="00324AEA"/>
    <w:rsid w:val="00324E6A"/>
    <w:rsid w:val="00325024"/>
    <w:rsid w:val="00326512"/>
    <w:rsid w:val="003265F9"/>
    <w:rsid w:val="003270DC"/>
    <w:rsid w:val="00327124"/>
    <w:rsid w:val="00327533"/>
    <w:rsid w:val="00327A3B"/>
    <w:rsid w:val="00330113"/>
    <w:rsid w:val="00330837"/>
    <w:rsid w:val="00330C4D"/>
    <w:rsid w:val="00330D17"/>
    <w:rsid w:val="003313AB"/>
    <w:rsid w:val="00332727"/>
    <w:rsid w:val="00332733"/>
    <w:rsid w:val="003328BD"/>
    <w:rsid w:val="00332982"/>
    <w:rsid w:val="003335C7"/>
    <w:rsid w:val="00334250"/>
    <w:rsid w:val="0033489D"/>
    <w:rsid w:val="00335832"/>
    <w:rsid w:val="00335888"/>
    <w:rsid w:val="00335B46"/>
    <w:rsid w:val="00336764"/>
    <w:rsid w:val="00337846"/>
    <w:rsid w:val="00337A8F"/>
    <w:rsid w:val="00337E16"/>
    <w:rsid w:val="00340420"/>
    <w:rsid w:val="003404D9"/>
    <w:rsid w:val="0034077C"/>
    <w:rsid w:val="00340E72"/>
    <w:rsid w:val="00341B3D"/>
    <w:rsid w:val="00341DA1"/>
    <w:rsid w:val="00341F64"/>
    <w:rsid w:val="003421E0"/>
    <w:rsid w:val="003425EE"/>
    <w:rsid w:val="00342A2C"/>
    <w:rsid w:val="00342AB9"/>
    <w:rsid w:val="00342F7A"/>
    <w:rsid w:val="0034306A"/>
    <w:rsid w:val="003432DF"/>
    <w:rsid w:val="003435BC"/>
    <w:rsid w:val="0034362B"/>
    <w:rsid w:val="0034386F"/>
    <w:rsid w:val="003438EB"/>
    <w:rsid w:val="00343F24"/>
    <w:rsid w:val="00343FA5"/>
    <w:rsid w:val="0034449A"/>
    <w:rsid w:val="003444FC"/>
    <w:rsid w:val="00344A3C"/>
    <w:rsid w:val="003456F4"/>
    <w:rsid w:val="00345D92"/>
    <w:rsid w:val="00346234"/>
    <w:rsid w:val="00346436"/>
    <w:rsid w:val="00346C18"/>
    <w:rsid w:val="00347AC0"/>
    <w:rsid w:val="00347AE2"/>
    <w:rsid w:val="00347CAB"/>
    <w:rsid w:val="00350234"/>
    <w:rsid w:val="0035042C"/>
    <w:rsid w:val="0035066D"/>
    <w:rsid w:val="00350B25"/>
    <w:rsid w:val="00350BFE"/>
    <w:rsid w:val="00351373"/>
    <w:rsid w:val="003516D5"/>
    <w:rsid w:val="00351869"/>
    <w:rsid w:val="00351CCC"/>
    <w:rsid w:val="00352196"/>
    <w:rsid w:val="00352336"/>
    <w:rsid w:val="003523AE"/>
    <w:rsid w:val="003526B6"/>
    <w:rsid w:val="0035302B"/>
    <w:rsid w:val="00353F3D"/>
    <w:rsid w:val="00354356"/>
    <w:rsid w:val="003553EB"/>
    <w:rsid w:val="00355A83"/>
    <w:rsid w:val="00355F2E"/>
    <w:rsid w:val="003560C3"/>
    <w:rsid w:val="003561E6"/>
    <w:rsid w:val="00356965"/>
    <w:rsid w:val="00360080"/>
    <w:rsid w:val="0036038C"/>
    <w:rsid w:val="00360498"/>
    <w:rsid w:val="0036098C"/>
    <w:rsid w:val="00360E9C"/>
    <w:rsid w:val="00361B02"/>
    <w:rsid w:val="0036242D"/>
    <w:rsid w:val="0036253F"/>
    <w:rsid w:val="00362CA9"/>
    <w:rsid w:val="00363859"/>
    <w:rsid w:val="00364CE6"/>
    <w:rsid w:val="00365145"/>
    <w:rsid w:val="003652B7"/>
    <w:rsid w:val="00365424"/>
    <w:rsid w:val="00365511"/>
    <w:rsid w:val="00365D5E"/>
    <w:rsid w:val="00366994"/>
    <w:rsid w:val="00366CEF"/>
    <w:rsid w:val="00367F94"/>
    <w:rsid w:val="00370604"/>
    <w:rsid w:val="00370687"/>
    <w:rsid w:val="003714A7"/>
    <w:rsid w:val="003714E3"/>
    <w:rsid w:val="00371ECA"/>
    <w:rsid w:val="003731F1"/>
    <w:rsid w:val="00373DF7"/>
    <w:rsid w:val="003743E7"/>
    <w:rsid w:val="003747E1"/>
    <w:rsid w:val="00375C5B"/>
    <w:rsid w:val="00375EEE"/>
    <w:rsid w:val="00376405"/>
    <w:rsid w:val="00376F5A"/>
    <w:rsid w:val="00377516"/>
    <w:rsid w:val="0038113A"/>
    <w:rsid w:val="00381578"/>
    <w:rsid w:val="003827A7"/>
    <w:rsid w:val="00382EFD"/>
    <w:rsid w:val="003832FB"/>
    <w:rsid w:val="00383645"/>
    <w:rsid w:val="00383733"/>
    <w:rsid w:val="00384420"/>
    <w:rsid w:val="00384E90"/>
    <w:rsid w:val="003858F1"/>
    <w:rsid w:val="00385DE0"/>
    <w:rsid w:val="00385E84"/>
    <w:rsid w:val="00385ED7"/>
    <w:rsid w:val="00385F6B"/>
    <w:rsid w:val="0038658B"/>
    <w:rsid w:val="0038660F"/>
    <w:rsid w:val="00386AEA"/>
    <w:rsid w:val="00390671"/>
    <w:rsid w:val="003906B5"/>
    <w:rsid w:val="00390F6E"/>
    <w:rsid w:val="0039153D"/>
    <w:rsid w:val="00391E97"/>
    <w:rsid w:val="0039248F"/>
    <w:rsid w:val="00392A20"/>
    <w:rsid w:val="003931EF"/>
    <w:rsid w:val="0039332B"/>
    <w:rsid w:val="00393AD9"/>
    <w:rsid w:val="00394147"/>
    <w:rsid w:val="0039415D"/>
    <w:rsid w:val="003948BB"/>
    <w:rsid w:val="00394BE0"/>
    <w:rsid w:val="00395EBA"/>
    <w:rsid w:val="00395FDA"/>
    <w:rsid w:val="0039627D"/>
    <w:rsid w:val="0039628A"/>
    <w:rsid w:val="00396FB4"/>
    <w:rsid w:val="00397D1A"/>
    <w:rsid w:val="00397F8D"/>
    <w:rsid w:val="003A001C"/>
    <w:rsid w:val="003A04E7"/>
    <w:rsid w:val="003A065D"/>
    <w:rsid w:val="003A1102"/>
    <w:rsid w:val="003A116E"/>
    <w:rsid w:val="003A1731"/>
    <w:rsid w:val="003A1D3C"/>
    <w:rsid w:val="003A2015"/>
    <w:rsid w:val="003A2C00"/>
    <w:rsid w:val="003A3519"/>
    <w:rsid w:val="003A4E48"/>
    <w:rsid w:val="003A5657"/>
    <w:rsid w:val="003A5664"/>
    <w:rsid w:val="003A582F"/>
    <w:rsid w:val="003A5E94"/>
    <w:rsid w:val="003A615A"/>
    <w:rsid w:val="003A6858"/>
    <w:rsid w:val="003A69DE"/>
    <w:rsid w:val="003A720B"/>
    <w:rsid w:val="003A7B44"/>
    <w:rsid w:val="003B0184"/>
    <w:rsid w:val="003B0E0C"/>
    <w:rsid w:val="003B1A63"/>
    <w:rsid w:val="003B1C91"/>
    <w:rsid w:val="003B1E66"/>
    <w:rsid w:val="003B2207"/>
    <w:rsid w:val="003B288E"/>
    <w:rsid w:val="003B3914"/>
    <w:rsid w:val="003B3968"/>
    <w:rsid w:val="003B3CB1"/>
    <w:rsid w:val="003B6818"/>
    <w:rsid w:val="003B7093"/>
    <w:rsid w:val="003B792C"/>
    <w:rsid w:val="003B7946"/>
    <w:rsid w:val="003C057B"/>
    <w:rsid w:val="003C0730"/>
    <w:rsid w:val="003C074A"/>
    <w:rsid w:val="003C0B60"/>
    <w:rsid w:val="003C0FEA"/>
    <w:rsid w:val="003C1427"/>
    <w:rsid w:val="003C1A49"/>
    <w:rsid w:val="003C1ED0"/>
    <w:rsid w:val="003C208E"/>
    <w:rsid w:val="003C2188"/>
    <w:rsid w:val="003C2638"/>
    <w:rsid w:val="003C2652"/>
    <w:rsid w:val="003C2CDB"/>
    <w:rsid w:val="003C2DC8"/>
    <w:rsid w:val="003C3949"/>
    <w:rsid w:val="003C401D"/>
    <w:rsid w:val="003C4631"/>
    <w:rsid w:val="003C519B"/>
    <w:rsid w:val="003C57A9"/>
    <w:rsid w:val="003C5A4B"/>
    <w:rsid w:val="003C6CBC"/>
    <w:rsid w:val="003C6F2A"/>
    <w:rsid w:val="003C79A8"/>
    <w:rsid w:val="003D0043"/>
    <w:rsid w:val="003D0843"/>
    <w:rsid w:val="003D0A96"/>
    <w:rsid w:val="003D12B9"/>
    <w:rsid w:val="003D159D"/>
    <w:rsid w:val="003D1A57"/>
    <w:rsid w:val="003D1A71"/>
    <w:rsid w:val="003D22B0"/>
    <w:rsid w:val="003D2368"/>
    <w:rsid w:val="003D318F"/>
    <w:rsid w:val="003D3501"/>
    <w:rsid w:val="003D38B6"/>
    <w:rsid w:val="003D3F8B"/>
    <w:rsid w:val="003D4000"/>
    <w:rsid w:val="003D4060"/>
    <w:rsid w:val="003D4A6A"/>
    <w:rsid w:val="003D54BF"/>
    <w:rsid w:val="003D5B16"/>
    <w:rsid w:val="003D665A"/>
    <w:rsid w:val="003D7599"/>
    <w:rsid w:val="003D78A7"/>
    <w:rsid w:val="003D7A94"/>
    <w:rsid w:val="003E00D7"/>
    <w:rsid w:val="003E053C"/>
    <w:rsid w:val="003E0B9F"/>
    <w:rsid w:val="003E0C02"/>
    <w:rsid w:val="003E0F39"/>
    <w:rsid w:val="003E0FA7"/>
    <w:rsid w:val="003E1559"/>
    <w:rsid w:val="003E177F"/>
    <w:rsid w:val="003E1C18"/>
    <w:rsid w:val="003E1EC5"/>
    <w:rsid w:val="003E231A"/>
    <w:rsid w:val="003E24BB"/>
    <w:rsid w:val="003E284E"/>
    <w:rsid w:val="003E2872"/>
    <w:rsid w:val="003E2E94"/>
    <w:rsid w:val="003E31D2"/>
    <w:rsid w:val="003E41AB"/>
    <w:rsid w:val="003E49E4"/>
    <w:rsid w:val="003E4B7E"/>
    <w:rsid w:val="003E5220"/>
    <w:rsid w:val="003E56BD"/>
    <w:rsid w:val="003E6B09"/>
    <w:rsid w:val="003E7305"/>
    <w:rsid w:val="003E7A08"/>
    <w:rsid w:val="003F0E2B"/>
    <w:rsid w:val="003F0E75"/>
    <w:rsid w:val="003F14C4"/>
    <w:rsid w:val="003F15CA"/>
    <w:rsid w:val="003F1618"/>
    <w:rsid w:val="003F16E5"/>
    <w:rsid w:val="003F24D7"/>
    <w:rsid w:val="003F261A"/>
    <w:rsid w:val="003F2C8D"/>
    <w:rsid w:val="003F31BC"/>
    <w:rsid w:val="003F34D4"/>
    <w:rsid w:val="003F4683"/>
    <w:rsid w:val="003F46E1"/>
    <w:rsid w:val="003F4738"/>
    <w:rsid w:val="003F4778"/>
    <w:rsid w:val="003F4914"/>
    <w:rsid w:val="003F5FE4"/>
    <w:rsid w:val="003F61D1"/>
    <w:rsid w:val="003F6526"/>
    <w:rsid w:val="003F6653"/>
    <w:rsid w:val="003F6881"/>
    <w:rsid w:val="003F6981"/>
    <w:rsid w:val="003F6E44"/>
    <w:rsid w:val="003F7483"/>
    <w:rsid w:val="003F7BF1"/>
    <w:rsid w:val="00400404"/>
    <w:rsid w:val="00400931"/>
    <w:rsid w:val="00400972"/>
    <w:rsid w:val="004009C2"/>
    <w:rsid w:val="00400A47"/>
    <w:rsid w:val="004021BD"/>
    <w:rsid w:val="0040234E"/>
    <w:rsid w:val="0040241D"/>
    <w:rsid w:val="00402A8D"/>
    <w:rsid w:val="00402B49"/>
    <w:rsid w:val="004032A3"/>
    <w:rsid w:val="00403A77"/>
    <w:rsid w:val="00404157"/>
    <w:rsid w:val="00404214"/>
    <w:rsid w:val="00404383"/>
    <w:rsid w:val="00404501"/>
    <w:rsid w:val="00404EE9"/>
    <w:rsid w:val="00404F0A"/>
    <w:rsid w:val="00405C71"/>
    <w:rsid w:val="0041031D"/>
    <w:rsid w:val="00410AA5"/>
    <w:rsid w:val="00410C95"/>
    <w:rsid w:val="00410FFA"/>
    <w:rsid w:val="004111B9"/>
    <w:rsid w:val="0041145A"/>
    <w:rsid w:val="00411545"/>
    <w:rsid w:val="00412FD6"/>
    <w:rsid w:val="004132F7"/>
    <w:rsid w:val="004133CD"/>
    <w:rsid w:val="00413D95"/>
    <w:rsid w:val="004147F6"/>
    <w:rsid w:val="00414946"/>
    <w:rsid w:val="00414B9B"/>
    <w:rsid w:val="00414CB9"/>
    <w:rsid w:val="004150DA"/>
    <w:rsid w:val="004151B5"/>
    <w:rsid w:val="00415AA0"/>
    <w:rsid w:val="00415B8E"/>
    <w:rsid w:val="00416272"/>
    <w:rsid w:val="00416B92"/>
    <w:rsid w:val="00416D31"/>
    <w:rsid w:val="00416D70"/>
    <w:rsid w:val="004179BB"/>
    <w:rsid w:val="00417BC9"/>
    <w:rsid w:val="00417EA9"/>
    <w:rsid w:val="004205B2"/>
    <w:rsid w:val="00420A1A"/>
    <w:rsid w:val="00421034"/>
    <w:rsid w:val="00421352"/>
    <w:rsid w:val="004214BC"/>
    <w:rsid w:val="0042155A"/>
    <w:rsid w:val="004220BE"/>
    <w:rsid w:val="0042297E"/>
    <w:rsid w:val="00422FDB"/>
    <w:rsid w:val="00423435"/>
    <w:rsid w:val="004234F5"/>
    <w:rsid w:val="00423BF1"/>
    <w:rsid w:val="00424841"/>
    <w:rsid w:val="00425646"/>
    <w:rsid w:val="0042574F"/>
    <w:rsid w:val="0042597C"/>
    <w:rsid w:val="00425F8E"/>
    <w:rsid w:val="00425FBD"/>
    <w:rsid w:val="0042655B"/>
    <w:rsid w:val="00426673"/>
    <w:rsid w:val="00426CAA"/>
    <w:rsid w:val="004275B7"/>
    <w:rsid w:val="00427612"/>
    <w:rsid w:val="00427ADD"/>
    <w:rsid w:val="0043036D"/>
    <w:rsid w:val="00430446"/>
    <w:rsid w:val="00430B7F"/>
    <w:rsid w:val="004319AA"/>
    <w:rsid w:val="0043244A"/>
    <w:rsid w:val="004334AE"/>
    <w:rsid w:val="00433A0E"/>
    <w:rsid w:val="00433A94"/>
    <w:rsid w:val="004340D5"/>
    <w:rsid w:val="004343A0"/>
    <w:rsid w:val="00434BD2"/>
    <w:rsid w:val="00434FED"/>
    <w:rsid w:val="0043510B"/>
    <w:rsid w:val="004356C5"/>
    <w:rsid w:val="00436034"/>
    <w:rsid w:val="00436282"/>
    <w:rsid w:val="00436871"/>
    <w:rsid w:val="0043734B"/>
    <w:rsid w:val="0043769A"/>
    <w:rsid w:val="00437A15"/>
    <w:rsid w:val="004401B9"/>
    <w:rsid w:val="00440BEA"/>
    <w:rsid w:val="004410B3"/>
    <w:rsid w:val="00441204"/>
    <w:rsid w:val="0044165D"/>
    <w:rsid w:val="00441947"/>
    <w:rsid w:val="00441CC8"/>
    <w:rsid w:val="00441CFF"/>
    <w:rsid w:val="004428FC"/>
    <w:rsid w:val="00442C0E"/>
    <w:rsid w:val="00442D57"/>
    <w:rsid w:val="00442D87"/>
    <w:rsid w:val="004431EE"/>
    <w:rsid w:val="00443694"/>
    <w:rsid w:val="00443C82"/>
    <w:rsid w:val="00443DAD"/>
    <w:rsid w:val="00443F9F"/>
    <w:rsid w:val="00444C74"/>
    <w:rsid w:val="00445301"/>
    <w:rsid w:val="00445615"/>
    <w:rsid w:val="00445DF8"/>
    <w:rsid w:val="00446510"/>
    <w:rsid w:val="00447052"/>
    <w:rsid w:val="00450705"/>
    <w:rsid w:val="004508C0"/>
    <w:rsid w:val="004512BC"/>
    <w:rsid w:val="00451A4D"/>
    <w:rsid w:val="00452504"/>
    <w:rsid w:val="004528A4"/>
    <w:rsid w:val="004530FA"/>
    <w:rsid w:val="0045371B"/>
    <w:rsid w:val="00454561"/>
    <w:rsid w:val="00454ED2"/>
    <w:rsid w:val="00455850"/>
    <w:rsid w:val="00455B24"/>
    <w:rsid w:val="0045632F"/>
    <w:rsid w:val="00456ECD"/>
    <w:rsid w:val="00456F66"/>
    <w:rsid w:val="004577A0"/>
    <w:rsid w:val="00460E31"/>
    <w:rsid w:val="00461198"/>
    <w:rsid w:val="004616F1"/>
    <w:rsid w:val="00461AE1"/>
    <w:rsid w:val="00461CAE"/>
    <w:rsid w:val="00462672"/>
    <w:rsid w:val="00462B51"/>
    <w:rsid w:val="00462EB3"/>
    <w:rsid w:val="00463D74"/>
    <w:rsid w:val="004641A4"/>
    <w:rsid w:val="0046454A"/>
    <w:rsid w:val="004653FF"/>
    <w:rsid w:val="00465C3A"/>
    <w:rsid w:val="004662FE"/>
    <w:rsid w:val="004669A1"/>
    <w:rsid w:val="004669A4"/>
    <w:rsid w:val="00467146"/>
    <w:rsid w:val="0046726D"/>
    <w:rsid w:val="004679A0"/>
    <w:rsid w:val="0047048A"/>
    <w:rsid w:val="00470907"/>
    <w:rsid w:val="00470B5B"/>
    <w:rsid w:val="00470D18"/>
    <w:rsid w:val="0047106C"/>
    <w:rsid w:val="00471462"/>
    <w:rsid w:val="004714FC"/>
    <w:rsid w:val="00471649"/>
    <w:rsid w:val="0047218F"/>
    <w:rsid w:val="00472261"/>
    <w:rsid w:val="004728C5"/>
    <w:rsid w:val="00472A99"/>
    <w:rsid w:val="00472B4F"/>
    <w:rsid w:val="00472CE3"/>
    <w:rsid w:val="00472CF4"/>
    <w:rsid w:val="004730C5"/>
    <w:rsid w:val="004735B9"/>
    <w:rsid w:val="0047389F"/>
    <w:rsid w:val="00473926"/>
    <w:rsid w:val="00474335"/>
    <w:rsid w:val="00474A2C"/>
    <w:rsid w:val="00474C92"/>
    <w:rsid w:val="00475999"/>
    <w:rsid w:val="00475A7A"/>
    <w:rsid w:val="00475AF9"/>
    <w:rsid w:val="00476D62"/>
    <w:rsid w:val="00476FEA"/>
    <w:rsid w:val="0047712C"/>
    <w:rsid w:val="00477210"/>
    <w:rsid w:val="00477CD0"/>
    <w:rsid w:val="00481106"/>
    <w:rsid w:val="004825F0"/>
    <w:rsid w:val="004829DF"/>
    <w:rsid w:val="00482D86"/>
    <w:rsid w:val="00482EB7"/>
    <w:rsid w:val="0048325C"/>
    <w:rsid w:val="0048325E"/>
    <w:rsid w:val="00483606"/>
    <w:rsid w:val="00483F4E"/>
    <w:rsid w:val="004844F9"/>
    <w:rsid w:val="004849E8"/>
    <w:rsid w:val="00484E65"/>
    <w:rsid w:val="00485C3F"/>
    <w:rsid w:val="00485E4D"/>
    <w:rsid w:val="0048610F"/>
    <w:rsid w:val="00486139"/>
    <w:rsid w:val="00486CE7"/>
    <w:rsid w:val="00487117"/>
    <w:rsid w:val="0048718E"/>
    <w:rsid w:val="00487498"/>
    <w:rsid w:val="00487530"/>
    <w:rsid w:val="00487552"/>
    <w:rsid w:val="00487BF6"/>
    <w:rsid w:val="00487D84"/>
    <w:rsid w:val="00487F85"/>
    <w:rsid w:val="00490264"/>
    <w:rsid w:val="00490750"/>
    <w:rsid w:val="00491F93"/>
    <w:rsid w:val="004929AE"/>
    <w:rsid w:val="00492EA0"/>
    <w:rsid w:val="004937DE"/>
    <w:rsid w:val="00493DC3"/>
    <w:rsid w:val="00494382"/>
    <w:rsid w:val="00494F2B"/>
    <w:rsid w:val="00495A63"/>
    <w:rsid w:val="00495C79"/>
    <w:rsid w:val="00495F49"/>
    <w:rsid w:val="0049637B"/>
    <w:rsid w:val="004964DC"/>
    <w:rsid w:val="00496619"/>
    <w:rsid w:val="004966FF"/>
    <w:rsid w:val="004972E1"/>
    <w:rsid w:val="0049739A"/>
    <w:rsid w:val="004A009E"/>
    <w:rsid w:val="004A0186"/>
    <w:rsid w:val="004A08D2"/>
    <w:rsid w:val="004A0C22"/>
    <w:rsid w:val="004A110E"/>
    <w:rsid w:val="004A1332"/>
    <w:rsid w:val="004A15C8"/>
    <w:rsid w:val="004A25BB"/>
    <w:rsid w:val="004A2E07"/>
    <w:rsid w:val="004A3BB7"/>
    <w:rsid w:val="004A4102"/>
    <w:rsid w:val="004A4686"/>
    <w:rsid w:val="004A4C08"/>
    <w:rsid w:val="004A6342"/>
    <w:rsid w:val="004A66DE"/>
    <w:rsid w:val="004A7B09"/>
    <w:rsid w:val="004A7BA9"/>
    <w:rsid w:val="004B071F"/>
    <w:rsid w:val="004B0798"/>
    <w:rsid w:val="004B11FF"/>
    <w:rsid w:val="004B1972"/>
    <w:rsid w:val="004B19FC"/>
    <w:rsid w:val="004B22D3"/>
    <w:rsid w:val="004B26F2"/>
    <w:rsid w:val="004B29D9"/>
    <w:rsid w:val="004B44A5"/>
    <w:rsid w:val="004B4B9B"/>
    <w:rsid w:val="004B4C1A"/>
    <w:rsid w:val="004B4E8E"/>
    <w:rsid w:val="004B5857"/>
    <w:rsid w:val="004B5B72"/>
    <w:rsid w:val="004B6553"/>
    <w:rsid w:val="004B6D2F"/>
    <w:rsid w:val="004B6D8C"/>
    <w:rsid w:val="004C0212"/>
    <w:rsid w:val="004C209D"/>
    <w:rsid w:val="004C21B7"/>
    <w:rsid w:val="004C2874"/>
    <w:rsid w:val="004C3178"/>
    <w:rsid w:val="004C3193"/>
    <w:rsid w:val="004C326A"/>
    <w:rsid w:val="004C3695"/>
    <w:rsid w:val="004C3EA8"/>
    <w:rsid w:val="004C3FF9"/>
    <w:rsid w:val="004C4AA0"/>
    <w:rsid w:val="004C4AE2"/>
    <w:rsid w:val="004C506C"/>
    <w:rsid w:val="004C57C2"/>
    <w:rsid w:val="004C5857"/>
    <w:rsid w:val="004C647D"/>
    <w:rsid w:val="004C6796"/>
    <w:rsid w:val="004C7000"/>
    <w:rsid w:val="004C70A4"/>
    <w:rsid w:val="004C730E"/>
    <w:rsid w:val="004C791F"/>
    <w:rsid w:val="004C7ABF"/>
    <w:rsid w:val="004D0054"/>
    <w:rsid w:val="004D087C"/>
    <w:rsid w:val="004D0E5E"/>
    <w:rsid w:val="004D109F"/>
    <w:rsid w:val="004D1AA5"/>
    <w:rsid w:val="004D1CEB"/>
    <w:rsid w:val="004D218A"/>
    <w:rsid w:val="004D2352"/>
    <w:rsid w:val="004D2556"/>
    <w:rsid w:val="004D2A81"/>
    <w:rsid w:val="004D2E04"/>
    <w:rsid w:val="004D37A6"/>
    <w:rsid w:val="004D3A91"/>
    <w:rsid w:val="004D3F80"/>
    <w:rsid w:val="004D4712"/>
    <w:rsid w:val="004D52B8"/>
    <w:rsid w:val="004D53D3"/>
    <w:rsid w:val="004D5446"/>
    <w:rsid w:val="004D5FCB"/>
    <w:rsid w:val="004D60E0"/>
    <w:rsid w:val="004D67AC"/>
    <w:rsid w:val="004D6E9D"/>
    <w:rsid w:val="004D7013"/>
    <w:rsid w:val="004D71AE"/>
    <w:rsid w:val="004D73A5"/>
    <w:rsid w:val="004D73ED"/>
    <w:rsid w:val="004D7E55"/>
    <w:rsid w:val="004E00F7"/>
    <w:rsid w:val="004E02A3"/>
    <w:rsid w:val="004E0CDC"/>
    <w:rsid w:val="004E0EE5"/>
    <w:rsid w:val="004E12EB"/>
    <w:rsid w:val="004E2199"/>
    <w:rsid w:val="004E2385"/>
    <w:rsid w:val="004E2544"/>
    <w:rsid w:val="004E264C"/>
    <w:rsid w:val="004E26C4"/>
    <w:rsid w:val="004E28DE"/>
    <w:rsid w:val="004E2948"/>
    <w:rsid w:val="004E2B84"/>
    <w:rsid w:val="004E3211"/>
    <w:rsid w:val="004E3474"/>
    <w:rsid w:val="004E3577"/>
    <w:rsid w:val="004E3622"/>
    <w:rsid w:val="004E36D7"/>
    <w:rsid w:val="004E3801"/>
    <w:rsid w:val="004E3873"/>
    <w:rsid w:val="004E44C7"/>
    <w:rsid w:val="004E494B"/>
    <w:rsid w:val="004E560D"/>
    <w:rsid w:val="004E5A4B"/>
    <w:rsid w:val="004E5D7E"/>
    <w:rsid w:val="004E7713"/>
    <w:rsid w:val="004E7C22"/>
    <w:rsid w:val="004F02B9"/>
    <w:rsid w:val="004F0E69"/>
    <w:rsid w:val="004F10BF"/>
    <w:rsid w:val="004F117F"/>
    <w:rsid w:val="004F1E5B"/>
    <w:rsid w:val="004F2876"/>
    <w:rsid w:val="004F2AC1"/>
    <w:rsid w:val="004F2E55"/>
    <w:rsid w:val="004F43AB"/>
    <w:rsid w:val="004F443B"/>
    <w:rsid w:val="004F4B28"/>
    <w:rsid w:val="004F5FC2"/>
    <w:rsid w:val="004F6666"/>
    <w:rsid w:val="004F6EB3"/>
    <w:rsid w:val="004F746A"/>
    <w:rsid w:val="004F7E87"/>
    <w:rsid w:val="00500B08"/>
    <w:rsid w:val="0050182B"/>
    <w:rsid w:val="00502592"/>
    <w:rsid w:val="005048C9"/>
    <w:rsid w:val="0050508C"/>
    <w:rsid w:val="005055E8"/>
    <w:rsid w:val="00505F3E"/>
    <w:rsid w:val="005062A0"/>
    <w:rsid w:val="00506CAD"/>
    <w:rsid w:val="00507293"/>
    <w:rsid w:val="005073AD"/>
    <w:rsid w:val="005073F6"/>
    <w:rsid w:val="00507520"/>
    <w:rsid w:val="005075AE"/>
    <w:rsid w:val="0050762F"/>
    <w:rsid w:val="005078D5"/>
    <w:rsid w:val="00507B5A"/>
    <w:rsid w:val="00507B96"/>
    <w:rsid w:val="00510044"/>
    <w:rsid w:val="0051065F"/>
    <w:rsid w:val="00510FA9"/>
    <w:rsid w:val="00511A20"/>
    <w:rsid w:val="00511B34"/>
    <w:rsid w:val="005123EF"/>
    <w:rsid w:val="005129D4"/>
    <w:rsid w:val="00512CEF"/>
    <w:rsid w:val="00513054"/>
    <w:rsid w:val="00513A5A"/>
    <w:rsid w:val="00513EB7"/>
    <w:rsid w:val="00514224"/>
    <w:rsid w:val="00514C06"/>
    <w:rsid w:val="00514E6A"/>
    <w:rsid w:val="00515111"/>
    <w:rsid w:val="00515279"/>
    <w:rsid w:val="00515A16"/>
    <w:rsid w:val="005162E4"/>
    <w:rsid w:val="0051631B"/>
    <w:rsid w:val="005166BA"/>
    <w:rsid w:val="00516D81"/>
    <w:rsid w:val="00517BDA"/>
    <w:rsid w:val="00517FFB"/>
    <w:rsid w:val="0052127B"/>
    <w:rsid w:val="005212F1"/>
    <w:rsid w:val="0052160D"/>
    <w:rsid w:val="00521DF9"/>
    <w:rsid w:val="00522277"/>
    <w:rsid w:val="0052264A"/>
    <w:rsid w:val="0052297E"/>
    <w:rsid w:val="00522D88"/>
    <w:rsid w:val="00522F07"/>
    <w:rsid w:val="005233B7"/>
    <w:rsid w:val="00523616"/>
    <w:rsid w:val="00523806"/>
    <w:rsid w:val="005242D2"/>
    <w:rsid w:val="00524A81"/>
    <w:rsid w:val="005259B6"/>
    <w:rsid w:val="00525CBD"/>
    <w:rsid w:val="00526629"/>
    <w:rsid w:val="005268CD"/>
    <w:rsid w:val="00526E0E"/>
    <w:rsid w:val="005279B7"/>
    <w:rsid w:val="005279E3"/>
    <w:rsid w:val="005305B1"/>
    <w:rsid w:val="00530BDE"/>
    <w:rsid w:val="0053123D"/>
    <w:rsid w:val="005313CE"/>
    <w:rsid w:val="005317E7"/>
    <w:rsid w:val="00531917"/>
    <w:rsid w:val="00531F21"/>
    <w:rsid w:val="00532065"/>
    <w:rsid w:val="00532A2F"/>
    <w:rsid w:val="00532D99"/>
    <w:rsid w:val="005332E2"/>
    <w:rsid w:val="0053385C"/>
    <w:rsid w:val="0053388E"/>
    <w:rsid w:val="00533C1B"/>
    <w:rsid w:val="00533C1D"/>
    <w:rsid w:val="00534148"/>
    <w:rsid w:val="00534B3A"/>
    <w:rsid w:val="00535F89"/>
    <w:rsid w:val="0053614C"/>
    <w:rsid w:val="00536977"/>
    <w:rsid w:val="00537192"/>
    <w:rsid w:val="00537831"/>
    <w:rsid w:val="00537A1F"/>
    <w:rsid w:val="00537A28"/>
    <w:rsid w:val="005403F6"/>
    <w:rsid w:val="00541048"/>
    <w:rsid w:val="0054131D"/>
    <w:rsid w:val="00542FE5"/>
    <w:rsid w:val="00543245"/>
    <w:rsid w:val="0054342E"/>
    <w:rsid w:val="005435C9"/>
    <w:rsid w:val="00543750"/>
    <w:rsid w:val="00544A1C"/>
    <w:rsid w:val="00544AA7"/>
    <w:rsid w:val="005451EF"/>
    <w:rsid w:val="00545238"/>
    <w:rsid w:val="00545353"/>
    <w:rsid w:val="0054569B"/>
    <w:rsid w:val="00545896"/>
    <w:rsid w:val="00545CB5"/>
    <w:rsid w:val="00546829"/>
    <w:rsid w:val="0054693C"/>
    <w:rsid w:val="00546C0F"/>
    <w:rsid w:val="00546C88"/>
    <w:rsid w:val="005504CD"/>
    <w:rsid w:val="005511DB"/>
    <w:rsid w:val="005514EB"/>
    <w:rsid w:val="00552700"/>
    <w:rsid w:val="00552741"/>
    <w:rsid w:val="00552AD5"/>
    <w:rsid w:val="005535FA"/>
    <w:rsid w:val="005536DF"/>
    <w:rsid w:val="0055397B"/>
    <w:rsid w:val="00553B06"/>
    <w:rsid w:val="00553E1E"/>
    <w:rsid w:val="00554D30"/>
    <w:rsid w:val="005550A4"/>
    <w:rsid w:val="00555930"/>
    <w:rsid w:val="00555995"/>
    <w:rsid w:val="00555B55"/>
    <w:rsid w:val="005563AD"/>
    <w:rsid w:val="00556EFE"/>
    <w:rsid w:val="00556F15"/>
    <w:rsid w:val="0055754C"/>
    <w:rsid w:val="0055786C"/>
    <w:rsid w:val="00557935"/>
    <w:rsid w:val="00557F4D"/>
    <w:rsid w:val="0056022C"/>
    <w:rsid w:val="0056033B"/>
    <w:rsid w:val="00560DC3"/>
    <w:rsid w:val="00561419"/>
    <w:rsid w:val="0056142F"/>
    <w:rsid w:val="005626DA"/>
    <w:rsid w:val="0056276F"/>
    <w:rsid w:val="00562F35"/>
    <w:rsid w:val="00563879"/>
    <w:rsid w:val="00563CFB"/>
    <w:rsid w:val="00563ECC"/>
    <w:rsid w:val="00563F7C"/>
    <w:rsid w:val="0056475D"/>
    <w:rsid w:val="00564EEC"/>
    <w:rsid w:val="0056542A"/>
    <w:rsid w:val="0056545D"/>
    <w:rsid w:val="00565916"/>
    <w:rsid w:val="00565FA3"/>
    <w:rsid w:val="00566B28"/>
    <w:rsid w:val="0057004D"/>
    <w:rsid w:val="005706A1"/>
    <w:rsid w:val="0057085A"/>
    <w:rsid w:val="00570ECF"/>
    <w:rsid w:val="00571177"/>
    <w:rsid w:val="0057160B"/>
    <w:rsid w:val="00571C0D"/>
    <w:rsid w:val="00571F16"/>
    <w:rsid w:val="0057202B"/>
    <w:rsid w:val="00572151"/>
    <w:rsid w:val="00572323"/>
    <w:rsid w:val="005729BC"/>
    <w:rsid w:val="0057375D"/>
    <w:rsid w:val="00573ECC"/>
    <w:rsid w:val="00573F7C"/>
    <w:rsid w:val="005746A2"/>
    <w:rsid w:val="0057489F"/>
    <w:rsid w:val="00574923"/>
    <w:rsid w:val="005752E9"/>
    <w:rsid w:val="0057574D"/>
    <w:rsid w:val="0057602B"/>
    <w:rsid w:val="00576451"/>
    <w:rsid w:val="00576498"/>
    <w:rsid w:val="00576652"/>
    <w:rsid w:val="00576AEF"/>
    <w:rsid w:val="00576BEC"/>
    <w:rsid w:val="00576CBE"/>
    <w:rsid w:val="00576E3C"/>
    <w:rsid w:val="00576F22"/>
    <w:rsid w:val="0057709C"/>
    <w:rsid w:val="00577345"/>
    <w:rsid w:val="00577458"/>
    <w:rsid w:val="00580289"/>
    <w:rsid w:val="0058134B"/>
    <w:rsid w:val="005819EB"/>
    <w:rsid w:val="00581A35"/>
    <w:rsid w:val="005822DE"/>
    <w:rsid w:val="0058249C"/>
    <w:rsid w:val="005825E7"/>
    <w:rsid w:val="00582B18"/>
    <w:rsid w:val="00582CD0"/>
    <w:rsid w:val="00583025"/>
    <w:rsid w:val="0058343C"/>
    <w:rsid w:val="0058347D"/>
    <w:rsid w:val="0058365B"/>
    <w:rsid w:val="00583D13"/>
    <w:rsid w:val="00583DC6"/>
    <w:rsid w:val="00584042"/>
    <w:rsid w:val="0058407C"/>
    <w:rsid w:val="0058478E"/>
    <w:rsid w:val="0058540A"/>
    <w:rsid w:val="0058542E"/>
    <w:rsid w:val="00585AAB"/>
    <w:rsid w:val="005864A4"/>
    <w:rsid w:val="00586762"/>
    <w:rsid w:val="0058714D"/>
    <w:rsid w:val="005874CC"/>
    <w:rsid w:val="00587F1F"/>
    <w:rsid w:val="00591106"/>
    <w:rsid w:val="005913EF"/>
    <w:rsid w:val="00591581"/>
    <w:rsid w:val="0059197D"/>
    <w:rsid w:val="00591DDB"/>
    <w:rsid w:val="0059281C"/>
    <w:rsid w:val="005933EB"/>
    <w:rsid w:val="005936E5"/>
    <w:rsid w:val="005937A9"/>
    <w:rsid w:val="0059446A"/>
    <w:rsid w:val="00594637"/>
    <w:rsid w:val="0059463E"/>
    <w:rsid w:val="00594D9A"/>
    <w:rsid w:val="0059601A"/>
    <w:rsid w:val="005969E9"/>
    <w:rsid w:val="00596C67"/>
    <w:rsid w:val="0059747C"/>
    <w:rsid w:val="005A029C"/>
    <w:rsid w:val="005A1968"/>
    <w:rsid w:val="005A2169"/>
    <w:rsid w:val="005A231F"/>
    <w:rsid w:val="005A2A2C"/>
    <w:rsid w:val="005A2D01"/>
    <w:rsid w:val="005A3251"/>
    <w:rsid w:val="005A36EC"/>
    <w:rsid w:val="005A3ED2"/>
    <w:rsid w:val="005A5256"/>
    <w:rsid w:val="005A55CF"/>
    <w:rsid w:val="005A5A55"/>
    <w:rsid w:val="005A7A2D"/>
    <w:rsid w:val="005B02D4"/>
    <w:rsid w:val="005B0C72"/>
    <w:rsid w:val="005B0EC9"/>
    <w:rsid w:val="005B11EE"/>
    <w:rsid w:val="005B14C3"/>
    <w:rsid w:val="005B16E7"/>
    <w:rsid w:val="005B1A39"/>
    <w:rsid w:val="005B2B4C"/>
    <w:rsid w:val="005B2ECC"/>
    <w:rsid w:val="005B3368"/>
    <w:rsid w:val="005B348C"/>
    <w:rsid w:val="005B35BF"/>
    <w:rsid w:val="005B3843"/>
    <w:rsid w:val="005B392E"/>
    <w:rsid w:val="005B3D28"/>
    <w:rsid w:val="005B449A"/>
    <w:rsid w:val="005B4AF0"/>
    <w:rsid w:val="005B4BA9"/>
    <w:rsid w:val="005B5763"/>
    <w:rsid w:val="005B636D"/>
    <w:rsid w:val="005B65CD"/>
    <w:rsid w:val="005B66A3"/>
    <w:rsid w:val="005B675A"/>
    <w:rsid w:val="005C02F8"/>
    <w:rsid w:val="005C03E3"/>
    <w:rsid w:val="005C0B75"/>
    <w:rsid w:val="005C121B"/>
    <w:rsid w:val="005C1E8D"/>
    <w:rsid w:val="005C2363"/>
    <w:rsid w:val="005C3221"/>
    <w:rsid w:val="005C33AF"/>
    <w:rsid w:val="005C3C07"/>
    <w:rsid w:val="005C4567"/>
    <w:rsid w:val="005C5606"/>
    <w:rsid w:val="005C63AB"/>
    <w:rsid w:val="005C6E71"/>
    <w:rsid w:val="005C77BE"/>
    <w:rsid w:val="005C7D69"/>
    <w:rsid w:val="005C7EDC"/>
    <w:rsid w:val="005C7F45"/>
    <w:rsid w:val="005C7FE4"/>
    <w:rsid w:val="005D03C3"/>
    <w:rsid w:val="005D0F3F"/>
    <w:rsid w:val="005D10C0"/>
    <w:rsid w:val="005D12EF"/>
    <w:rsid w:val="005D142D"/>
    <w:rsid w:val="005D19D6"/>
    <w:rsid w:val="005D1BEE"/>
    <w:rsid w:val="005D20C6"/>
    <w:rsid w:val="005D24A8"/>
    <w:rsid w:val="005D24D6"/>
    <w:rsid w:val="005D2678"/>
    <w:rsid w:val="005D2B92"/>
    <w:rsid w:val="005D2CA2"/>
    <w:rsid w:val="005D2EF8"/>
    <w:rsid w:val="005D33C4"/>
    <w:rsid w:val="005D37A6"/>
    <w:rsid w:val="005D41BC"/>
    <w:rsid w:val="005D4697"/>
    <w:rsid w:val="005D4806"/>
    <w:rsid w:val="005D48A2"/>
    <w:rsid w:val="005D4E45"/>
    <w:rsid w:val="005D5148"/>
    <w:rsid w:val="005D5E5F"/>
    <w:rsid w:val="005D616D"/>
    <w:rsid w:val="005D631B"/>
    <w:rsid w:val="005D6731"/>
    <w:rsid w:val="005D72E8"/>
    <w:rsid w:val="005D790A"/>
    <w:rsid w:val="005E0B2B"/>
    <w:rsid w:val="005E0E7C"/>
    <w:rsid w:val="005E1853"/>
    <w:rsid w:val="005E1C93"/>
    <w:rsid w:val="005E25C4"/>
    <w:rsid w:val="005E2714"/>
    <w:rsid w:val="005E2A15"/>
    <w:rsid w:val="005E2A56"/>
    <w:rsid w:val="005E304F"/>
    <w:rsid w:val="005E47C2"/>
    <w:rsid w:val="005E4AD8"/>
    <w:rsid w:val="005E575B"/>
    <w:rsid w:val="005E5912"/>
    <w:rsid w:val="005E5F2A"/>
    <w:rsid w:val="005E7E48"/>
    <w:rsid w:val="005E7EA1"/>
    <w:rsid w:val="005F129F"/>
    <w:rsid w:val="005F168C"/>
    <w:rsid w:val="005F218A"/>
    <w:rsid w:val="005F23A1"/>
    <w:rsid w:val="005F26F5"/>
    <w:rsid w:val="005F2E90"/>
    <w:rsid w:val="005F501A"/>
    <w:rsid w:val="005F5547"/>
    <w:rsid w:val="005F5937"/>
    <w:rsid w:val="005F5F27"/>
    <w:rsid w:val="005F73A7"/>
    <w:rsid w:val="005F7A22"/>
    <w:rsid w:val="005F7A3F"/>
    <w:rsid w:val="005F7D59"/>
    <w:rsid w:val="005F7F8F"/>
    <w:rsid w:val="006002FA"/>
    <w:rsid w:val="006008E1"/>
    <w:rsid w:val="00600B90"/>
    <w:rsid w:val="006011A2"/>
    <w:rsid w:val="00601922"/>
    <w:rsid w:val="00601A65"/>
    <w:rsid w:val="00601E92"/>
    <w:rsid w:val="00603290"/>
    <w:rsid w:val="00603341"/>
    <w:rsid w:val="006039D9"/>
    <w:rsid w:val="00603C71"/>
    <w:rsid w:val="00603FD2"/>
    <w:rsid w:val="00604177"/>
    <w:rsid w:val="0060497D"/>
    <w:rsid w:val="00604E7D"/>
    <w:rsid w:val="00604F09"/>
    <w:rsid w:val="00604F39"/>
    <w:rsid w:val="0060566A"/>
    <w:rsid w:val="00605EDC"/>
    <w:rsid w:val="00605F70"/>
    <w:rsid w:val="00606D11"/>
    <w:rsid w:val="00606DBC"/>
    <w:rsid w:val="006079A0"/>
    <w:rsid w:val="00607FA6"/>
    <w:rsid w:val="00610446"/>
    <w:rsid w:val="00610C9B"/>
    <w:rsid w:val="006113B7"/>
    <w:rsid w:val="006122A4"/>
    <w:rsid w:val="0061236E"/>
    <w:rsid w:val="0061297F"/>
    <w:rsid w:val="00612F9B"/>
    <w:rsid w:val="006135D1"/>
    <w:rsid w:val="00613B84"/>
    <w:rsid w:val="00613E83"/>
    <w:rsid w:val="006149CB"/>
    <w:rsid w:val="00614D8C"/>
    <w:rsid w:val="0061513C"/>
    <w:rsid w:val="00615372"/>
    <w:rsid w:val="00615A3E"/>
    <w:rsid w:val="00615B11"/>
    <w:rsid w:val="006160E7"/>
    <w:rsid w:val="00616885"/>
    <w:rsid w:val="00616F79"/>
    <w:rsid w:val="00617099"/>
    <w:rsid w:val="00617222"/>
    <w:rsid w:val="006177C2"/>
    <w:rsid w:val="00617A5C"/>
    <w:rsid w:val="00620090"/>
    <w:rsid w:val="006208EF"/>
    <w:rsid w:val="00620CEC"/>
    <w:rsid w:val="00621426"/>
    <w:rsid w:val="0062323D"/>
    <w:rsid w:val="0062413E"/>
    <w:rsid w:val="00624A08"/>
    <w:rsid w:val="006250F4"/>
    <w:rsid w:val="00625389"/>
    <w:rsid w:val="00625972"/>
    <w:rsid w:val="00625F96"/>
    <w:rsid w:val="00626529"/>
    <w:rsid w:val="006272B9"/>
    <w:rsid w:val="006303D4"/>
    <w:rsid w:val="00631423"/>
    <w:rsid w:val="00631625"/>
    <w:rsid w:val="006328B8"/>
    <w:rsid w:val="00632BE8"/>
    <w:rsid w:val="006331BB"/>
    <w:rsid w:val="006332FD"/>
    <w:rsid w:val="00633BEC"/>
    <w:rsid w:val="00634403"/>
    <w:rsid w:val="00634BD6"/>
    <w:rsid w:val="00634D07"/>
    <w:rsid w:val="006352BD"/>
    <w:rsid w:val="00635423"/>
    <w:rsid w:val="00635948"/>
    <w:rsid w:val="00635E8A"/>
    <w:rsid w:val="0063656F"/>
    <w:rsid w:val="00636585"/>
    <w:rsid w:val="00636668"/>
    <w:rsid w:val="00636744"/>
    <w:rsid w:val="00636E51"/>
    <w:rsid w:val="00637D33"/>
    <w:rsid w:val="00640976"/>
    <w:rsid w:val="00640A7C"/>
    <w:rsid w:val="00641187"/>
    <w:rsid w:val="00641915"/>
    <w:rsid w:val="006419AF"/>
    <w:rsid w:val="0064205A"/>
    <w:rsid w:val="0064272E"/>
    <w:rsid w:val="00642781"/>
    <w:rsid w:val="00642960"/>
    <w:rsid w:val="00642ECB"/>
    <w:rsid w:val="00642F59"/>
    <w:rsid w:val="0064300A"/>
    <w:rsid w:val="0064354D"/>
    <w:rsid w:val="006437A3"/>
    <w:rsid w:val="00643C5B"/>
    <w:rsid w:val="00644A5A"/>
    <w:rsid w:val="00644BF3"/>
    <w:rsid w:val="0064550C"/>
    <w:rsid w:val="00645C79"/>
    <w:rsid w:val="00645E0D"/>
    <w:rsid w:val="00646BBF"/>
    <w:rsid w:val="006477CE"/>
    <w:rsid w:val="006477FC"/>
    <w:rsid w:val="00647A4C"/>
    <w:rsid w:val="00647CEE"/>
    <w:rsid w:val="00647DA0"/>
    <w:rsid w:val="006507E0"/>
    <w:rsid w:val="00650F31"/>
    <w:rsid w:val="00651363"/>
    <w:rsid w:val="00651700"/>
    <w:rsid w:val="006519BD"/>
    <w:rsid w:val="006524E0"/>
    <w:rsid w:val="00652FF7"/>
    <w:rsid w:val="00653A89"/>
    <w:rsid w:val="00653FAD"/>
    <w:rsid w:val="00654828"/>
    <w:rsid w:val="006549B4"/>
    <w:rsid w:val="006552C1"/>
    <w:rsid w:val="00655468"/>
    <w:rsid w:val="0065560E"/>
    <w:rsid w:val="00656606"/>
    <w:rsid w:val="00656859"/>
    <w:rsid w:val="00656F81"/>
    <w:rsid w:val="00657117"/>
    <w:rsid w:val="0065770D"/>
    <w:rsid w:val="00657A7D"/>
    <w:rsid w:val="00657E6C"/>
    <w:rsid w:val="00660239"/>
    <w:rsid w:val="006602DB"/>
    <w:rsid w:val="006606A7"/>
    <w:rsid w:val="00660AD7"/>
    <w:rsid w:val="00660C5B"/>
    <w:rsid w:val="00660E37"/>
    <w:rsid w:val="00661210"/>
    <w:rsid w:val="0066138C"/>
    <w:rsid w:val="00661D39"/>
    <w:rsid w:val="006620AD"/>
    <w:rsid w:val="006620E3"/>
    <w:rsid w:val="00662FCC"/>
    <w:rsid w:val="00662FEC"/>
    <w:rsid w:val="0066383B"/>
    <w:rsid w:val="00663840"/>
    <w:rsid w:val="00664885"/>
    <w:rsid w:val="00664A56"/>
    <w:rsid w:val="00665170"/>
    <w:rsid w:val="00665D4C"/>
    <w:rsid w:val="006660BD"/>
    <w:rsid w:val="00666266"/>
    <w:rsid w:val="006665DD"/>
    <w:rsid w:val="006666C0"/>
    <w:rsid w:val="006674D8"/>
    <w:rsid w:val="006676A0"/>
    <w:rsid w:val="00667706"/>
    <w:rsid w:val="00667725"/>
    <w:rsid w:val="006701D8"/>
    <w:rsid w:val="00670B10"/>
    <w:rsid w:val="006717A0"/>
    <w:rsid w:val="00671D91"/>
    <w:rsid w:val="006726FC"/>
    <w:rsid w:val="00672851"/>
    <w:rsid w:val="00673799"/>
    <w:rsid w:val="00674061"/>
    <w:rsid w:val="006751D1"/>
    <w:rsid w:val="00675232"/>
    <w:rsid w:val="006759C5"/>
    <w:rsid w:val="00675C02"/>
    <w:rsid w:val="006767FB"/>
    <w:rsid w:val="00676A6D"/>
    <w:rsid w:val="00676DB2"/>
    <w:rsid w:val="006774EF"/>
    <w:rsid w:val="00677932"/>
    <w:rsid w:val="006779DD"/>
    <w:rsid w:val="00677F97"/>
    <w:rsid w:val="00680277"/>
    <w:rsid w:val="00680858"/>
    <w:rsid w:val="0068132C"/>
    <w:rsid w:val="006814C6"/>
    <w:rsid w:val="006816B9"/>
    <w:rsid w:val="00681930"/>
    <w:rsid w:val="006820AF"/>
    <w:rsid w:val="00682784"/>
    <w:rsid w:val="006830A1"/>
    <w:rsid w:val="00683325"/>
    <w:rsid w:val="00683420"/>
    <w:rsid w:val="00683612"/>
    <w:rsid w:val="00683979"/>
    <w:rsid w:val="006841AB"/>
    <w:rsid w:val="0068429D"/>
    <w:rsid w:val="00684C97"/>
    <w:rsid w:val="00685086"/>
    <w:rsid w:val="00685350"/>
    <w:rsid w:val="00685756"/>
    <w:rsid w:val="00685F25"/>
    <w:rsid w:val="0068645B"/>
    <w:rsid w:val="00686509"/>
    <w:rsid w:val="00686698"/>
    <w:rsid w:val="00687640"/>
    <w:rsid w:val="00687859"/>
    <w:rsid w:val="00691556"/>
    <w:rsid w:val="0069218B"/>
    <w:rsid w:val="00692898"/>
    <w:rsid w:val="00692A0D"/>
    <w:rsid w:val="00692C3C"/>
    <w:rsid w:val="00692C70"/>
    <w:rsid w:val="00692E22"/>
    <w:rsid w:val="006931BF"/>
    <w:rsid w:val="006931DB"/>
    <w:rsid w:val="0069368A"/>
    <w:rsid w:val="006936A7"/>
    <w:rsid w:val="00693784"/>
    <w:rsid w:val="00693B85"/>
    <w:rsid w:val="00693DCF"/>
    <w:rsid w:val="00694360"/>
    <w:rsid w:val="006943D4"/>
    <w:rsid w:val="00694D23"/>
    <w:rsid w:val="00694D26"/>
    <w:rsid w:val="00695B35"/>
    <w:rsid w:val="00695C43"/>
    <w:rsid w:val="00695E03"/>
    <w:rsid w:val="0069639B"/>
    <w:rsid w:val="00696843"/>
    <w:rsid w:val="00696F2F"/>
    <w:rsid w:val="00697405"/>
    <w:rsid w:val="006978FC"/>
    <w:rsid w:val="006979A7"/>
    <w:rsid w:val="00697CD8"/>
    <w:rsid w:val="006A0033"/>
    <w:rsid w:val="006A20C2"/>
    <w:rsid w:val="006A21F4"/>
    <w:rsid w:val="006A3593"/>
    <w:rsid w:val="006A3F50"/>
    <w:rsid w:val="006A4397"/>
    <w:rsid w:val="006A48F0"/>
    <w:rsid w:val="006A4F12"/>
    <w:rsid w:val="006A64D4"/>
    <w:rsid w:val="006A6544"/>
    <w:rsid w:val="006A66A7"/>
    <w:rsid w:val="006A7DD5"/>
    <w:rsid w:val="006B16FF"/>
    <w:rsid w:val="006B1C5F"/>
    <w:rsid w:val="006B1D3B"/>
    <w:rsid w:val="006B1ED6"/>
    <w:rsid w:val="006B2479"/>
    <w:rsid w:val="006B24CF"/>
    <w:rsid w:val="006B337B"/>
    <w:rsid w:val="006B3752"/>
    <w:rsid w:val="006B4508"/>
    <w:rsid w:val="006B46CC"/>
    <w:rsid w:val="006B499C"/>
    <w:rsid w:val="006B5814"/>
    <w:rsid w:val="006B679D"/>
    <w:rsid w:val="006B7642"/>
    <w:rsid w:val="006C03E3"/>
    <w:rsid w:val="006C0507"/>
    <w:rsid w:val="006C0D53"/>
    <w:rsid w:val="006C1CAF"/>
    <w:rsid w:val="006C1EA5"/>
    <w:rsid w:val="006C230C"/>
    <w:rsid w:val="006C2914"/>
    <w:rsid w:val="006C2EC1"/>
    <w:rsid w:val="006C32F0"/>
    <w:rsid w:val="006C40B1"/>
    <w:rsid w:val="006C4BA2"/>
    <w:rsid w:val="006C5167"/>
    <w:rsid w:val="006C5563"/>
    <w:rsid w:val="006C5C46"/>
    <w:rsid w:val="006C5F87"/>
    <w:rsid w:val="006C6392"/>
    <w:rsid w:val="006C63DD"/>
    <w:rsid w:val="006C6742"/>
    <w:rsid w:val="006C681A"/>
    <w:rsid w:val="006C6E9E"/>
    <w:rsid w:val="006C77F8"/>
    <w:rsid w:val="006C7871"/>
    <w:rsid w:val="006C79EF"/>
    <w:rsid w:val="006C7F30"/>
    <w:rsid w:val="006D009D"/>
    <w:rsid w:val="006D01CD"/>
    <w:rsid w:val="006D04A3"/>
    <w:rsid w:val="006D1367"/>
    <w:rsid w:val="006D138F"/>
    <w:rsid w:val="006D17C3"/>
    <w:rsid w:val="006D1B30"/>
    <w:rsid w:val="006D2635"/>
    <w:rsid w:val="006D29B8"/>
    <w:rsid w:val="006D2DEA"/>
    <w:rsid w:val="006D2E9D"/>
    <w:rsid w:val="006D2EA1"/>
    <w:rsid w:val="006D3199"/>
    <w:rsid w:val="006D339E"/>
    <w:rsid w:val="006D3DAA"/>
    <w:rsid w:val="006D4D67"/>
    <w:rsid w:val="006D4D8C"/>
    <w:rsid w:val="006D504A"/>
    <w:rsid w:val="006D5FAE"/>
    <w:rsid w:val="006D6ADF"/>
    <w:rsid w:val="006D6F20"/>
    <w:rsid w:val="006D72E6"/>
    <w:rsid w:val="006D77CD"/>
    <w:rsid w:val="006D7985"/>
    <w:rsid w:val="006D79ED"/>
    <w:rsid w:val="006E01BB"/>
    <w:rsid w:val="006E05D6"/>
    <w:rsid w:val="006E0E56"/>
    <w:rsid w:val="006E11EC"/>
    <w:rsid w:val="006E14F3"/>
    <w:rsid w:val="006E1A71"/>
    <w:rsid w:val="006E1AA7"/>
    <w:rsid w:val="006E1B18"/>
    <w:rsid w:val="006E2485"/>
    <w:rsid w:val="006E28FF"/>
    <w:rsid w:val="006E299E"/>
    <w:rsid w:val="006E32DC"/>
    <w:rsid w:val="006E365A"/>
    <w:rsid w:val="006E36BE"/>
    <w:rsid w:val="006E370C"/>
    <w:rsid w:val="006E3D97"/>
    <w:rsid w:val="006E4174"/>
    <w:rsid w:val="006E4944"/>
    <w:rsid w:val="006E496C"/>
    <w:rsid w:val="006E4A6A"/>
    <w:rsid w:val="006E5284"/>
    <w:rsid w:val="006E5382"/>
    <w:rsid w:val="006E58CE"/>
    <w:rsid w:val="006E6104"/>
    <w:rsid w:val="006E727B"/>
    <w:rsid w:val="006E7360"/>
    <w:rsid w:val="006E7C57"/>
    <w:rsid w:val="006E7DCE"/>
    <w:rsid w:val="006F08B4"/>
    <w:rsid w:val="006F0C32"/>
    <w:rsid w:val="006F16DA"/>
    <w:rsid w:val="006F2EC6"/>
    <w:rsid w:val="006F3525"/>
    <w:rsid w:val="006F3D35"/>
    <w:rsid w:val="006F4AC1"/>
    <w:rsid w:val="006F5636"/>
    <w:rsid w:val="006F5902"/>
    <w:rsid w:val="006F5A43"/>
    <w:rsid w:val="006F5C74"/>
    <w:rsid w:val="006F5C87"/>
    <w:rsid w:val="006F5D95"/>
    <w:rsid w:val="006F6797"/>
    <w:rsid w:val="006F68C5"/>
    <w:rsid w:val="006F706D"/>
    <w:rsid w:val="00700D0E"/>
    <w:rsid w:val="007013C2"/>
    <w:rsid w:val="007017E8"/>
    <w:rsid w:val="00702626"/>
    <w:rsid w:val="007028D5"/>
    <w:rsid w:val="00703026"/>
    <w:rsid w:val="0070344A"/>
    <w:rsid w:val="00703798"/>
    <w:rsid w:val="0070418C"/>
    <w:rsid w:val="00704694"/>
    <w:rsid w:val="007053D2"/>
    <w:rsid w:val="0070541F"/>
    <w:rsid w:val="007055C8"/>
    <w:rsid w:val="00705A82"/>
    <w:rsid w:val="007060C5"/>
    <w:rsid w:val="007061FA"/>
    <w:rsid w:val="0070641C"/>
    <w:rsid w:val="00706F11"/>
    <w:rsid w:val="00707221"/>
    <w:rsid w:val="007073E4"/>
    <w:rsid w:val="0070772E"/>
    <w:rsid w:val="00710287"/>
    <w:rsid w:val="0071074A"/>
    <w:rsid w:val="00711225"/>
    <w:rsid w:val="00711391"/>
    <w:rsid w:val="00711A74"/>
    <w:rsid w:val="00711DC5"/>
    <w:rsid w:val="00711FF5"/>
    <w:rsid w:val="007123BE"/>
    <w:rsid w:val="00713D37"/>
    <w:rsid w:val="00714B3D"/>
    <w:rsid w:val="007154AE"/>
    <w:rsid w:val="00715D38"/>
    <w:rsid w:val="00715F52"/>
    <w:rsid w:val="00715F5F"/>
    <w:rsid w:val="007168E5"/>
    <w:rsid w:val="007204A0"/>
    <w:rsid w:val="007204AC"/>
    <w:rsid w:val="00720C64"/>
    <w:rsid w:val="00721A78"/>
    <w:rsid w:val="00721B83"/>
    <w:rsid w:val="007223B6"/>
    <w:rsid w:val="0072358E"/>
    <w:rsid w:val="00723923"/>
    <w:rsid w:val="00723E7C"/>
    <w:rsid w:val="00723EFF"/>
    <w:rsid w:val="00723F18"/>
    <w:rsid w:val="007240A1"/>
    <w:rsid w:val="007249A7"/>
    <w:rsid w:val="00724A49"/>
    <w:rsid w:val="00724CE5"/>
    <w:rsid w:val="00725418"/>
    <w:rsid w:val="007258B9"/>
    <w:rsid w:val="00725A97"/>
    <w:rsid w:val="00725AC8"/>
    <w:rsid w:val="00726272"/>
    <w:rsid w:val="00726D2D"/>
    <w:rsid w:val="00727169"/>
    <w:rsid w:val="00727848"/>
    <w:rsid w:val="007307D6"/>
    <w:rsid w:val="00730E69"/>
    <w:rsid w:val="00731116"/>
    <w:rsid w:val="00731345"/>
    <w:rsid w:val="00732D3A"/>
    <w:rsid w:val="007330DE"/>
    <w:rsid w:val="0073385B"/>
    <w:rsid w:val="007338C0"/>
    <w:rsid w:val="00734482"/>
    <w:rsid w:val="00734A1D"/>
    <w:rsid w:val="0073562D"/>
    <w:rsid w:val="007361BE"/>
    <w:rsid w:val="00736791"/>
    <w:rsid w:val="00736F36"/>
    <w:rsid w:val="00736FE5"/>
    <w:rsid w:val="00737D37"/>
    <w:rsid w:val="00741D0E"/>
    <w:rsid w:val="0074259A"/>
    <w:rsid w:val="00742CFC"/>
    <w:rsid w:val="00743700"/>
    <w:rsid w:val="00743A0D"/>
    <w:rsid w:val="00745419"/>
    <w:rsid w:val="00745640"/>
    <w:rsid w:val="00745C73"/>
    <w:rsid w:val="00745FCE"/>
    <w:rsid w:val="0074671A"/>
    <w:rsid w:val="0074699A"/>
    <w:rsid w:val="007471D2"/>
    <w:rsid w:val="007509A7"/>
    <w:rsid w:val="00752117"/>
    <w:rsid w:val="00752242"/>
    <w:rsid w:val="007522A6"/>
    <w:rsid w:val="00752326"/>
    <w:rsid w:val="00752556"/>
    <w:rsid w:val="00753113"/>
    <w:rsid w:val="0075329F"/>
    <w:rsid w:val="00753664"/>
    <w:rsid w:val="00753BE7"/>
    <w:rsid w:val="00754233"/>
    <w:rsid w:val="00754878"/>
    <w:rsid w:val="007549E1"/>
    <w:rsid w:val="0075545E"/>
    <w:rsid w:val="007557E1"/>
    <w:rsid w:val="00755ECF"/>
    <w:rsid w:val="00756412"/>
    <w:rsid w:val="007565DB"/>
    <w:rsid w:val="0075695E"/>
    <w:rsid w:val="00756C20"/>
    <w:rsid w:val="0075701E"/>
    <w:rsid w:val="0075789F"/>
    <w:rsid w:val="00757B92"/>
    <w:rsid w:val="00757E8C"/>
    <w:rsid w:val="0076136E"/>
    <w:rsid w:val="007626FF"/>
    <w:rsid w:val="0076315D"/>
    <w:rsid w:val="00763498"/>
    <w:rsid w:val="00763881"/>
    <w:rsid w:val="007645DC"/>
    <w:rsid w:val="00764610"/>
    <w:rsid w:val="007646BC"/>
    <w:rsid w:val="00764E90"/>
    <w:rsid w:val="00764F84"/>
    <w:rsid w:val="00764FAD"/>
    <w:rsid w:val="00765C02"/>
    <w:rsid w:val="00765E58"/>
    <w:rsid w:val="00766875"/>
    <w:rsid w:val="00767509"/>
    <w:rsid w:val="00767CDC"/>
    <w:rsid w:val="00767FE7"/>
    <w:rsid w:val="0077011D"/>
    <w:rsid w:val="007712E7"/>
    <w:rsid w:val="00771664"/>
    <w:rsid w:val="007717D3"/>
    <w:rsid w:val="00771C9B"/>
    <w:rsid w:val="00771EEF"/>
    <w:rsid w:val="00772E2E"/>
    <w:rsid w:val="0077351D"/>
    <w:rsid w:val="007735BF"/>
    <w:rsid w:val="00774572"/>
    <w:rsid w:val="0077531E"/>
    <w:rsid w:val="0077608D"/>
    <w:rsid w:val="00776E60"/>
    <w:rsid w:val="00777440"/>
    <w:rsid w:val="00777518"/>
    <w:rsid w:val="00777644"/>
    <w:rsid w:val="00777F99"/>
    <w:rsid w:val="007800FD"/>
    <w:rsid w:val="0078019D"/>
    <w:rsid w:val="00780459"/>
    <w:rsid w:val="00780763"/>
    <w:rsid w:val="007818DE"/>
    <w:rsid w:val="00781944"/>
    <w:rsid w:val="00782B3E"/>
    <w:rsid w:val="00782BA8"/>
    <w:rsid w:val="00782FD4"/>
    <w:rsid w:val="00783384"/>
    <w:rsid w:val="00784324"/>
    <w:rsid w:val="00784395"/>
    <w:rsid w:val="0078481E"/>
    <w:rsid w:val="00784928"/>
    <w:rsid w:val="00785054"/>
    <w:rsid w:val="007857F2"/>
    <w:rsid w:val="0078607B"/>
    <w:rsid w:val="007864BD"/>
    <w:rsid w:val="007865A4"/>
    <w:rsid w:val="00786723"/>
    <w:rsid w:val="00786860"/>
    <w:rsid w:val="00786D96"/>
    <w:rsid w:val="00786E03"/>
    <w:rsid w:val="00786E59"/>
    <w:rsid w:val="0078721B"/>
    <w:rsid w:val="007878B5"/>
    <w:rsid w:val="0078796B"/>
    <w:rsid w:val="00787E15"/>
    <w:rsid w:val="00790473"/>
    <w:rsid w:val="00790511"/>
    <w:rsid w:val="00790D99"/>
    <w:rsid w:val="0079112E"/>
    <w:rsid w:val="00791EF9"/>
    <w:rsid w:val="00792B99"/>
    <w:rsid w:val="00792C7B"/>
    <w:rsid w:val="00792D6D"/>
    <w:rsid w:val="00793993"/>
    <w:rsid w:val="00794861"/>
    <w:rsid w:val="00794E1D"/>
    <w:rsid w:val="0079542D"/>
    <w:rsid w:val="007957F5"/>
    <w:rsid w:val="00796AC2"/>
    <w:rsid w:val="00797294"/>
    <w:rsid w:val="00797AD0"/>
    <w:rsid w:val="007A0404"/>
    <w:rsid w:val="007A04DC"/>
    <w:rsid w:val="007A169F"/>
    <w:rsid w:val="007A1F5F"/>
    <w:rsid w:val="007A239D"/>
    <w:rsid w:val="007A2499"/>
    <w:rsid w:val="007A2CBA"/>
    <w:rsid w:val="007A2D16"/>
    <w:rsid w:val="007A361A"/>
    <w:rsid w:val="007A4970"/>
    <w:rsid w:val="007A4BF0"/>
    <w:rsid w:val="007A4CE6"/>
    <w:rsid w:val="007A5A22"/>
    <w:rsid w:val="007A5E58"/>
    <w:rsid w:val="007B00D3"/>
    <w:rsid w:val="007B01E2"/>
    <w:rsid w:val="007B187A"/>
    <w:rsid w:val="007B1CCA"/>
    <w:rsid w:val="007B26CF"/>
    <w:rsid w:val="007B2B94"/>
    <w:rsid w:val="007B330C"/>
    <w:rsid w:val="007B4573"/>
    <w:rsid w:val="007B4693"/>
    <w:rsid w:val="007B46E2"/>
    <w:rsid w:val="007B48EC"/>
    <w:rsid w:val="007B4C16"/>
    <w:rsid w:val="007B509F"/>
    <w:rsid w:val="007B53F5"/>
    <w:rsid w:val="007B6395"/>
    <w:rsid w:val="007B63FC"/>
    <w:rsid w:val="007B68BD"/>
    <w:rsid w:val="007B7340"/>
    <w:rsid w:val="007B753E"/>
    <w:rsid w:val="007B7DA6"/>
    <w:rsid w:val="007C0163"/>
    <w:rsid w:val="007C026F"/>
    <w:rsid w:val="007C04CC"/>
    <w:rsid w:val="007C07FE"/>
    <w:rsid w:val="007C176F"/>
    <w:rsid w:val="007C1780"/>
    <w:rsid w:val="007C249B"/>
    <w:rsid w:val="007C24CE"/>
    <w:rsid w:val="007C2D37"/>
    <w:rsid w:val="007C3FBE"/>
    <w:rsid w:val="007C414A"/>
    <w:rsid w:val="007C495D"/>
    <w:rsid w:val="007C4CE6"/>
    <w:rsid w:val="007C5088"/>
    <w:rsid w:val="007C6FB6"/>
    <w:rsid w:val="007C7365"/>
    <w:rsid w:val="007D00A5"/>
    <w:rsid w:val="007D02D2"/>
    <w:rsid w:val="007D0463"/>
    <w:rsid w:val="007D04E9"/>
    <w:rsid w:val="007D057B"/>
    <w:rsid w:val="007D2EC6"/>
    <w:rsid w:val="007D313D"/>
    <w:rsid w:val="007D37DC"/>
    <w:rsid w:val="007D4675"/>
    <w:rsid w:val="007D4E99"/>
    <w:rsid w:val="007D4F25"/>
    <w:rsid w:val="007D4F7A"/>
    <w:rsid w:val="007D546C"/>
    <w:rsid w:val="007D54EF"/>
    <w:rsid w:val="007D5689"/>
    <w:rsid w:val="007D5705"/>
    <w:rsid w:val="007D5CA2"/>
    <w:rsid w:val="007D63DF"/>
    <w:rsid w:val="007D6432"/>
    <w:rsid w:val="007D652F"/>
    <w:rsid w:val="007D7403"/>
    <w:rsid w:val="007D755E"/>
    <w:rsid w:val="007D78F9"/>
    <w:rsid w:val="007D794E"/>
    <w:rsid w:val="007E01B5"/>
    <w:rsid w:val="007E0A1C"/>
    <w:rsid w:val="007E0F87"/>
    <w:rsid w:val="007E11A1"/>
    <w:rsid w:val="007E175E"/>
    <w:rsid w:val="007E2464"/>
    <w:rsid w:val="007E25DA"/>
    <w:rsid w:val="007E3164"/>
    <w:rsid w:val="007E34CA"/>
    <w:rsid w:val="007E3649"/>
    <w:rsid w:val="007E379E"/>
    <w:rsid w:val="007E3E7B"/>
    <w:rsid w:val="007E43DA"/>
    <w:rsid w:val="007E4A26"/>
    <w:rsid w:val="007E4D7A"/>
    <w:rsid w:val="007E5363"/>
    <w:rsid w:val="007E5973"/>
    <w:rsid w:val="007E6146"/>
    <w:rsid w:val="007E6280"/>
    <w:rsid w:val="007E6757"/>
    <w:rsid w:val="007E6797"/>
    <w:rsid w:val="007E7993"/>
    <w:rsid w:val="007F0381"/>
    <w:rsid w:val="007F12D8"/>
    <w:rsid w:val="007F1704"/>
    <w:rsid w:val="007F1E22"/>
    <w:rsid w:val="007F23AE"/>
    <w:rsid w:val="007F2B83"/>
    <w:rsid w:val="007F37AF"/>
    <w:rsid w:val="007F3D40"/>
    <w:rsid w:val="007F4B15"/>
    <w:rsid w:val="007F4E41"/>
    <w:rsid w:val="007F50D7"/>
    <w:rsid w:val="007F5435"/>
    <w:rsid w:val="007F6463"/>
    <w:rsid w:val="007F656A"/>
    <w:rsid w:val="007F6956"/>
    <w:rsid w:val="007F6CC2"/>
    <w:rsid w:val="007F719B"/>
    <w:rsid w:val="007F7521"/>
    <w:rsid w:val="008004B7"/>
    <w:rsid w:val="00800E46"/>
    <w:rsid w:val="00801BA6"/>
    <w:rsid w:val="00802604"/>
    <w:rsid w:val="00802B24"/>
    <w:rsid w:val="00802E0D"/>
    <w:rsid w:val="00803250"/>
    <w:rsid w:val="00803C1B"/>
    <w:rsid w:val="00803F2F"/>
    <w:rsid w:val="0080410D"/>
    <w:rsid w:val="008043E4"/>
    <w:rsid w:val="00804C9A"/>
    <w:rsid w:val="00805380"/>
    <w:rsid w:val="00805781"/>
    <w:rsid w:val="00805D45"/>
    <w:rsid w:val="00806519"/>
    <w:rsid w:val="00806C6F"/>
    <w:rsid w:val="00806F21"/>
    <w:rsid w:val="008072F9"/>
    <w:rsid w:val="00807687"/>
    <w:rsid w:val="00807761"/>
    <w:rsid w:val="0080780A"/>
    <w:rsid w:val="00807DB7"/>
    <w:rsid w:val="0081016B"/>
    <w:rsid w:val="0081065E"/>
    <w:rsid w:val="00810DB6"/>
    <w:rsid w:val="0081102C"/>
    <w:rsid w:val="0081146D"/>
    <w:rsid w:val="008117FE"/>
    <w:rsid w:val="00811D09"/>
    <w:rsid w:val="00812338"/>
    <w:rsid w:val="00812AFC"/>
    <w:rsid w:val="00812D58"/>
    <w:rsid w:val="0081330A"/>
    <w:rsid w:val="0081352D"/>
    <w:rsid w:val="00813638"/>
    <w:rsid w:val="008137B9"/>
    <w:rsid w:val="00813B66"/>
    <w:rsid w:val="00813F83"/>
    <w:rsid w:val="00814560"/>
    <w:rsid w:val="00814A1F"/>
    <w:rsid w:val="00814BCD"/>
    <w:rsid w:val="00815CBF"/>
    <w:rsid w:val="00815DDF"/>
    <w:rsid w:val="00815E82"/>
    <w:rsid w:val="00817B73"/>
    <w:rsid w:val="008207F9"/>
    <w:rsid w:val="00820CCD"/>
    <w:rsid w:val="00821502"/>
    <w:rsid w:val="0082153C"/>
    <w:rsid w:val="00821B18"/>
    <w:rsid w:val="00822150"/>
    <w:rsid w:val="0082219D"/>
    <w:rsid w:val="00822C72"/>
    <w:rsid w:val="00822E66"/>
    <w:rsid w:val="00823352"/>
    <w:rsid w:val="00823ACB"/>
    <w:rsid w:val="00824124"/>
    <w:rsid w:val="00824BB7"/>
    <w:rsid w:val="008257C4"/>
    <w:rsid w:val="00826427"/>
    <w:rsid w:val="0082686B"/>
    <w:rsid w:val="008269AF"/>
    <w:rsid w:val="00826C48"/>
    <w:rsid w:val="008274AB"/>
    <w:rsid w:val="008275A5"/>
    <w:rsid w:val="0083004B"/>
    <w:rsid w:val="0083061C"/>
    <w:rsid w:val="00830917"/>
    <w:rsid w:val="0083145D"/>
    <w:rsid w:val="0083196E"/>
    <w:rsid w:val="00831AD4"/>
    <w:rsid w:val="00831E6B"/>
    <w:rsid w:val="00832DC2"/>
    <w:rsid w:val="008339E7"/>
    <w:rsid w:val="00833A16"/>
    <w:rsid w:val="00833A46"/>
    <w:rsid w:val="008341CE"/>
    <w:rsid w:val="008343FF"/>
    <w:rsid w:val="00835CD9"/>
    <w:rsid w:val="00835CEF"/>
    <w:rsid w:val="00835DC0"/>
    <w:rsid w:val="00836015"/>
    <w:rsid w:val="008361C9"/>
    <w:rsid w:val="0083657C"/>
    <w:rsid w:val="0083681B"/>
    <w:rsid w:val="00836C37"/>
    <w:rsid w:val="008403B8"/>
    <w:rsid w:val="00840833"/>
    <w:rsid w:val="00840A2A"/>
    <w:rsid w:val="00840B9B"/>
    <w:rsid w:val="00840C0C"/>
    <w:rsid w:val="00840E1E"/>
    <w:rsid w:val="00841168"/>
    <w:rsid w:val="0084120E"/>
    <w:rsid w:val="00841EB0"/>
    <w:rsid w:val="00842109"/>
    <w:rsid w:val="0084274E"/>
    <w:rsid w:val="00842C35"/>
    <w:rsid w:val="00842D01"/>
    <w:rsid w:val="00843651"/>
    <w:rsid w:val="00844348"/>
    <w:rsid w:val="008449DB"/>
    <w:rsid w:val="00844AF3"/>
    <w:rsid w:val="00844B2F"/>
    <w:rsid w:val="008455F9"/>
    <w:rsid w:val="00846B30"/>
    <w:rsid w:val="00846B4B"/>
    <w:rsid w:val="00846BCB"/>
    <w:rsid w:val="00846DA0"/>
    <w:rsid w:val="00846F70"/>
    <w:rsid w:val="00847147"/>
    <w:rsid w:val="00847244"/>
    <w:rsid w:val="00847AD1"/>
    <w:rsid w:val="00847B39"/>
    <w:rsid w:val="00847D89"/>
    <w:rsid w:val="00847E40"/>
    <w:rsid w:val="00851A67"/>
    <w:rsid w:val="00851D64"/>
    <w:rsid w:val="00851EE7"/>
    <w:rsid w:val="008520A2"/>
    <w:rsid w:val="00852D32"/>
    <w:rsid w:val="00852F6C"/>
    <w:rsid w:val="008540F1"/>
    <w:rsid w:val="008549A9"/>
    <w:rsid w:val="00854E43"/>
    <w:rsid w:val="0085508D"/>
    <w:rsid w:val="00855611"/>
    <w:rsid w:val="00855637"/>
    <w:rsid w:val="00855C3B"/>
    <w:rsid w:val="008560AD"/>
    <w:rsid w:val="00856132"/>
    <w:rsid w:val="0085623E"/>
    <w:rsid w:val="00856B7E"/>
    <w:rsid w:val="008570D3"/>
    <w:rsid w:val="0085728F"/>
    <w:rsid w:val="00857521"/>
    <w:rsid w:val="00857976"/>
    <w:rsid w:val="0086005E"/>
    <w:rsid w:val="008604B2"/>
    <w:rsid w:val="00861406"/>
    <w:rsid w:val="00862A4F"/>
    <w:rsid w:val="00862B02"/>
    <w:rsid w:val="00862FBD"/>
    <w:rsid w:val="00863533"/>
    <w:rsid w:val="00863ED0"/>
    <w:rsid w:val="00863F12"/>
    <w:rsid w:val="00864047"/>
    <w:rsid w:val="00864C39"/>
    <w:rsid w:val="00866F3B"/>
    <w:rsid w:val="00870096"/>
    <w:rsid w:val="008702A3"/>
    <w:rsid w:val="00870689"/>
    <w:rsid w:val="008707BE"/>
    <w:rsid w:val="008716C2"/>
    <w:rsid w:val="008717EC"/>
    <w:rsid w:val="00871DAA"/>
    <w:rsid w:val="00872046"/>
    <w:rsid w:val="00874638"/>
    <w:rsid w:val="00874A68"/>
    <w:rsid w:val="008759EB"/>
    <w:rsid w:val="00875F00"/>
    <w:rsid w:val="008767B6"/>
    <w:rsid w:val="00876B79"/>
    <w:rsid w:val="008774DB"/>
    <w:rsid w:val="00877C1F"/>
    <w:rsid w:val="0088038A"/>
    <w:rsid w:val="008807E0"/>
    <w:rsid w:val="00880DBE"/>
    <w:rsid w:val="0088156C"/>
    <w:rsid w:val="008815EB"/>
    <w:rsid w:val="00881ACA"/>
    <w:rsid w:val="00881B31"/>
    <w:rsid w:val="00882310"/>
    <w:rsid w:val="0088321A"/>
    <w:rsid w:val="00883482"/>
    <w:rsid w:val="00883E1B"/>
    <w:rsid w:val="00884031"/>
    <w:rsid w:val="0088418E"/>
    <w:rsid w:val="008841CB"/>
    <w:rsid w:val="008847EB"/>
    <w:rsid w:val="00884E1A"/>
    <w:rsid w:val="00884EB8"/>
    <w:rsid w:val="00884F00"/>
    <w:rsid w:val="0088500F"/>
    <w:rsid w:val="00885074"/>
    <w:rsid w:val="0088578D"/>
    <w:rsid w:val="00885A55"/>
    <w:rsid w:val="00886599"/>
    <w:rsid w:val="00886FFF"/>
    <w:rsid w:val="00887A65"/>
    <w:rsid w:val="00887B04"/>
    <w:rsid w:val="00890577"/>
    <w:rsid w:val="00890744"/>
    <w:rsid w:val="00890D4A"/>
    <w:rsid w:val="008916C2"/>
    <w:rsid w:val="00891842"/>
    <w:rsid w:val="008919AA"/>
    <w:rsid w:val="0089202D"/>
    <w:rsid w:val="008923BE"/>
    <w:rsid w:val="00893887"/>
    <w:rsid w:val="008939E1"/>
    <w:rsid w:val="00893DC1"/>
    <w:rsid w:val="008945D4"/>
    <w:rsid w:val="00894D1B"/>
    <w:rsid w:val="00895635"/>
    <w:rsid w:val="00895692"/>
    <w:rsid w:val="00895FB3"/>
    <w:rsid w:val="00896493"/>
    <w:rsid w:val="00896576"/>
    <w:rsid w:val="00897041"/>
    <w:rsid w:val="00897808"/>
    <w:rsid w:val="008979A3"/>
    <w:rsid w:val="00897B68"/>
    <w:rsid w:val="00897E2C"/>
    <w:rsid w:val="00897FB8"/>
    <w:rsid w:val="008A0C09"/>
    <w:rsid w:val="008A0EA9"/>
    <w:rsid w:val="008A1027"/>
    <w:rsid w:val="008A12BA"/>
    <w:rsid w:val="008A308A"/>
    <w:rsid w:val="008A342A"/>
    <w:rsid w:val="008A34E2"/>
    <w:rsid w:val="008A3593"/>
    <w:rsid w:val="008A3CC0"/>
    <w:rsid w:val="008A45D3"/>
    <w:rsid w:val="008A4E05"/>
    <w:rsid w:val="008A5706"/>
    <w:rsid w:val="008A57AD"/>
    <w:rsid w:val="008A5E6F"/>
    <w:rsid w:val="008A649A"/>
    <w:rsid w:val="008A6A3D"/>
    <w:rsid w:val="008A715D"/>
    <w:rsid w:val="008A71FC"/>
    <w:rsid w:val="008A7336"/>
    <w:rsid w:val="008A7372"/>
    <w:rsid w:val="008A76B7"/>
    <w:rsid w:val="008B0530"/>
    <w:rsid w:val="008B0B7D"/>
    <w:rsid w:val="008B186A"/>
    <w:rsid w:val="008B1D06"/>
    <w:rsid w:val="008B246F"/>
    <w:rsid w:val="008B255E"/>
    <w:rsid w:val="008B2D52"/>
    <w:rsid w:val="008B4169"/>
    <w:rsid w:val="008B4AF7"/>
    <w:rsid w:val="008B4B2E"/>
    <w:rsid w:val="008B509D"/>
    <w:rsid w:val="008B5B1D"/>
    <w:rsid w:val="008B5E81"/>
    <w:rsid w:val="008B662C"/>
    <w:rsid w:val="008B6907"/>
    <w:rsid w:val="008B6D4D"/>
    <w:rsid w:val="008B724A"/>
    <w:rsid w:val="008B72B8"/>
    <w:rsid w:val="008B7632"/>
    <w:rsid w:val="008B7A20"/>
    <w:rsid w:val="008C0C3A"/>
    <w:rsid w:val="008C15B2"/>
    <w:rsid w:val="008C299F"/>
    <w:rsid w:val="008C3A89"/>
    <w:rsid w:val="008C4064"/>
    <w:rsid w:val="008C4B4D"/>
    <w:rsid w:val="008C4F26"/>
    <w:rsid w:val="008C5012"/>
    <w:rsid w:val="008C554D"/>
    <w:rsid w:val="008C5564"/>
    <w:rsid w:val="008C5850"/>
    <w:rsid w:val="008C606E"/>
    <w:rsid w:val="008C655C"/>
    <w:rsid w:val="008C6ED2"/>
    <w:rsid w:val="008C6FE9"/>
    <w:rsid w:val="008C7410"/>
    <w:rsid w:val="008C7A59"/>
    <w:rsid w:val="008C7D98"/>
    <w:rsid w:val="008D0B61"/>
    <w:rsid w:val="008D0F3A"/>
    <w:rsid w:val="008D12FF"/>
    <w:rsid w:val="008D1375"/>
    <w:rsid w:val="008D138A"/>
    <w:rsid w:val="008D159B"/>
    <w:rsid w:val="008D3062"/>
    <w:rsid w:val="008D35D3"/>
    <w:rsid w:val="008D3BC5"/>
    <w:rsid w:val="008D3DF3"/>
    <w:rsid w:val="008D4714"/>
    <w:rsid w:val="008D597C"/>
    <w:rsid w:val="008D5F3B"/>
    <w:rsid w:val="008D6D71"/>
    <w:rsid w:val="008D6DAB"/>
    <w:rsid w:val="008D6E45"/>
    <w:rsid w:val="008D716D"/>
    <w:rsid w:val="008D7544"/>
    <w:rsid w:val="008E101A"/>
    <w:rsid w:val="008E1710"/>
    <w:rsid w:val="008E1A1B"/>
    <w:rsid w:val="008E1BFA"/>
    <w:rsid w:val="008E2462"/>
    <w:rsid w:val="008E267B"/>
    <w:rsid w:val="008E2B4F"/>
    <w:rsid w:val="008E3670"/>
    <w:rsid w:val="008E37AA"/>
    <w:rsid w:val="008E3B6E"/>
    <w:rsid w:val="008E43FD"/>
    <w:rsid w:val="008E4A7C"/>
    <w:rsid w:val="008E4E0E"/>
    <w:rsid w:val="008E4F0D"/>
    <w:rsid w:val="008E585A"/>
    <w:rsid w:val="008E5E27"/>
    <w:rsid w:val="008E633A"/>
    <w:rsid w:val="008E687B"/>
    <w:rsid w:val="008E6E17"/>
    <w:rsid w:val="008E6F40"/>
    <w:rsid w:val="008E7D27"/>
    <w:rsid w:val="008F0124"/>
    <w:rsid w:val="008F0E9A"/>
    <w:rsid w:val="008F124B"/>
    <w:rsid w:val="008F13A1"/>
    <w:rsid w:val="008F157D"/>
    <w:rsid w:val="008F16E8"/>
    <w:rsid w:val="008F1826"/>
    <w:rsid w:val="008F18C9"/>
    <w:rsid w:val="008F226D"/>
    <w:rsid w:val="008F2C9E"/>
    <w:rsid w:val="008F3C40"/>
    <w:rsid w:val="008F401C"/>
    <w:rsid w:val="008F40DD"/>
    <w:rsid w:val="008F4418"/>
    <w:rsid w:val="008F465A"/>
    <w:rsid w:val="008F4BC7"/>
    <w:rsid w:val="008F4ED6"/>
    <w:rsid w:val="008F4EF2"/>
    <w:rsid w:val="008F627F"/>
    <w:rsid w:val="008F6481"/>
    <w:rsid w:val="008F667C"/>
    <w:rsid w:val="008F668E"/>
    <w:rsid w:val="008F68C6"/>
    <w:rsid w:val="008F68FA"/>
    <w:rsid w:val="008F6A06"/>
    <w:rsid w:val="008F6DB8"/>
    <w:rsid w:val="008F6E3D"/>
    <w:rsid w:val="008F734B"/>
    <w:rsid w:val="008F7F1A"/>
    <w:rsid w:val="00901010"/>
    <w:rsid w:val="00901083"/>
    <w:rsid w:val="0090183F"/>
    <w:rsid w:val="0090198D"/>
    <w:rsid w:val="00901A1B"/>
    <w:rsid w:val="00901D4C"/>
    <w:rsid w:val="00901D6C"/>
    <w:rsid w:val="00902B49"/>
    <w:rsid w:val="009030FC"/>
    <w:rsid w:val="009036DA"/>
    <w:rsid w:val="00903A1A"/>
    <w:rsid w:val="00903AED"/>
    <w:rsid w:val="00904E7C"/>
    <w:rsid w:val="00905136"/>
    <w:rsid w:val="009053DA"/>
    <w:rsid w:val="00905A7E"/>
    <w:rsid w:val="00905FB2"/>
    <w:rsid w:val="009060C0"/>
    <w:rsid w:val="009061DF"/>
    <w:rsid w:val="00906692"/>
    <w:rsid w:val="00907228"/>
    <w:rsid w:val="009076FB"/>
    <w:rsid w:val="00907D3D"/>
    <w:rsid w:val="009102F6"/>
    <w:rsid w:val="009107F5"/>
    <w:rsid w:val="00910A4A"/>
    <w:rsid w:val="00911D2C"/>
    <w:rsid w:val="009123D0"/>
    <w:rsid w:val="009128C6"/>
    <w:rsid w:val="00912C3B"/>
    <w:rsid w:val="00914602"/>
    <w:rsid w:val="009146D7"/>
    <w:rsid w:val="00914CBE"/>
    <w:rsid w:val="00914E5F"/>
    <w:rsid w:val="00915572"/>
    <w:rsid w:val="00915804"/>
    <w:rsid w:val="00915BBB"/>
    <w:rsid w:val="00915E8C"/>
    <w:rsid w:val="00916795"/>
    <w:rsid w:val="00916BBE"/>
    <w:rsid w:val="00916D24"/>
    <w:rsid w:val="00917120"/>
    <w:rsid w:val="009173DD"/>
    <w:rsid w:val="00917A11"/>
    <w:rsid w:val="00920313"/>
    <w:rsid w:val="00921565"/>
    <w:rsid w:val="00921B61"/>
    <w:rsid w:val="0092232E"/>
    <w:rsid w:val="00922584"/>
    <w:rsid w:val="009229EF"/>
    <w:rsid w:val="00923071"/>
    <w:rsid w:val="009230BE"/>
    <w:rsid w:val="009230DE"/>
    <w:rsid w:val="00923298"/>
    <w:rsid w:val="0092459E"/>
    <w:rsid w:val="0092471B"/>
    <w:rsid w:val="009247D0"/>
    <w:rsid w:val="00924B8B"/>
    <w:rsid w:val="00924D9F"/>
    <w:rsid w:val="00924EE9"/>
    <w:rsid w:val="00925762"/>
    <w:rsid w:val="00925B3E"/>
    <w:rsid w:val="00925D0B"/>
    <w:rsid w:val="00926B49"/>
    <w:rsid w:val="00926E50"/>
    <w:rsid w:val="00927129"/>
    <w:rsid w:val="00927690"/>
    <w:rsid w:val="00927749"/>
    <w:rsid w:val="00930534"/>
    <w:rsid w:val="00930889"/>
    <w:rsid w:val="009309E3"/>
    <w:rsid w:val="00930BA4"/>
    <w:rsid w:val="00930BDA"/>
    <w:rsid w:val="00931C94"/>
    <w:rsid w:val="009323BA"/>
    <w:rsid w:val="00932FF0"/>
    <w:rsid w:val="009337C5"/>
    <w:rsid w:val="00933C03"/>
    <w:rsid w:val="00933F06"/>
    <w:rsid w:val="009342E8"/>
    <w:rsid w:val="00934307"/>
    <w:rsid w:val="0093494A"/>
    <w:rsid w:val="00934EC3"/>
    <w:rsid w:val="009352A2"/>
    <w:rsid w:val="00935762"/>
    <w:rsid w:val="00936810"/>
    <w:rsid w:val="00936AD2"/>
    <w:rsid w:val="00937F63"/>
    <w:rsid w:val="00937F6B"/>
    <w:rsid w:val="009409E6"/>
    <w:rsid w:val="00940C4B"/>
    <w:rsid w:val="00940E02"/>
    <w:rsid w:val="00940F40"/>
    <w:rsid w:val="0094126A"/>
    <w:rsid w:val="00941833"/>
    <w:rsid w:val="00941C8A"/>
    <w:rsid w:val="00942279"/>
    <w:rsid w:val="00942431"/>
    <w:rsid w:val="0094290A"/>
    <w:rsid w:val="00943155"/>
    <w:rsid w:val="00943821"/>
    <w:rsid w:val="009440CF"/>
    <w:rsid w:val="00944188"/>
    <w:rsid w:val="00944E0B"/>
    <w:rsid w:val="0094585A"/>
    <w:rsid w:val="00945889"/>
    <w:rsid w:val="00945A0A"/>
    <w:rsid w:val="009469CF"/>
    <w:rsid w:val="00946C95"/>
    <w:rsid w:val="00946F23"/>
    <w:rsid w:val="00947953"/>
    <w:rsid w:val="00947AF9"/>
    <w:rsid w:val="00947CD3"/>
    <w:rsid w:val="00947D01"/>
    <w:rsid w:val="00947D65"/>
    <w:rsid w:val="009501B0"/>
    <w:rsid w:val="009508BA"/>
    <w:rsid w:val="00950ABA"/>
    <w:rsid w:val="00951302"/>
    <w:rsid w:val="00951937"/>
    <w:rsid w:val="00951DFB"/>
    <w:rsid w:val="0095267B"/>
    <w:rsid w:val="00952874"/>
    <w:rsid w:val="00952FD9"/>
    <w:rsid w:val="00953A50"/>
    <w:rsid w:val="00953BC8"/>
    <w:rsid w:val="00953C0C"/>
    <w:rsid w:val="00954F22"/>
    <w:rsid w:val="0095544C"/>
    <w:rsid w:val="00955956"/>
    <w:rsid w:val="00955BE2"/>
    <w:rsid w:val="00956526"/>
    <w:rsid w:val="009573E1"/>
    <w:rsid w:val="009575E5"/>
    <w:rsid w:val="00957745"/>
    <w:rsid w:val="00957839"/>
    <w:rsid w:val="00957A66"/>
    <w:rsid w:val="00957C0F"/>
    <w:rsid w:val="00957DC2"/>
    <w:rsid w:val="00960071"/>
    <w:rsid w:val="00960E3F"/>
    <w:rsid w:val="00960E4B"/>
    <w:rsid w:val="00961A39"/>
    <w:rsid w:val="00961E0A"/>
    <w:rsid w:val="00962178"/>
    <w:rsid w:val="009626A7"/>
    <w:rsid w:val="009630D0"/>
    <w:rsid w:val="0096354F"/>
    <w:rsid w:val="00963634"/>
    <w:rsid w:val="00963A3C"/>
    <w:rsid w:val="00964830"/>
    <w:rsid w:val="00964BEC"/>
    <w:rsid w:val="00964DCD"/>
    <w:rsid w:val="0096543D"/>
    <w:rsid w:val="009655AB"/>
    <w:rsid w:val="00965B9B"/>
    <w:rsid w:val="00965E2E"/>
    <w:rsid w:val="009661FD"/>
    <w:rsid w:val="0096739D"/>
    <w:rsid w:val="009673DA"/>
    <w:rsid w:val="00967827"/>
    <w:rsid w:val="0096798F"/>
    <w:rsid w:val="00967A26"/>
    <w:rsid w:val="00967E8A"/>
    <w:rsid w:val="00967ED7"/>
    <w:rsid w:val="009702A2"/>
    <w:rsid w:val="00970423"/>
    <w:rsid w:val="00970AE7"/>
    <w:rsid w:val="0097123E"/>
    <w:rsid w:val="0097138F"/>
    <w:rsid w:val="00971ACD"/>
    <w:rsid w:val="00971FD6"/>
    <w:rsid w:val="009734DC"/>
    <w:rsid w:val="00973683"/>
    <w:rsid w:val="00973A05"/>
    <w:rsid w:val="00973A99"/>
    <w:rsid w:val="00973C39"/>
    <w:rsid w:val="00973E08"/>
    <w:rsid w:val="009740D1"/>
    <w:rsid w:val="00974799"/>
    <w:rsid w:val="00975A18"/>
    <w:rsid w:val="00975FA6"/>
    <w:rsid w:val="00976457"/>
    <w:rsid w:val="00976B1A"/>
    <w:rsid w:val="00976E28"/>
    <w:rsid w:val="0097731E"/>
    <w:rsid w:val="009801B2"/>
    <w:rsid w:val="00980590"/>
    <w:rsid w:val="0098089A"/>
    <w:rsid w:val="00980D7B"/>
    <w:rsid w:val="0098111D"/>
    <w:rsid w:val="00981373"/>
    <w:rsid w:val="0098191F"/>
    <w:rsid w:val="00981B6E"/>
    <w:rsid w:val="00981CB6"/>
    <w:rsid w:val="00982B89"/>
    <w:rsid w:val="00982DF3"/>
    <w:rsid w:val="00983843"/>
    <w:rsid w:val="00984130"/>
    <w:rsid w:val="0098446A"/>
    <w:rsid w:val="009845AF"/>
    <w:rsid w:val="009845B3"/>
    <w:rsid w:val="00984DEC"/>
    <w:rsid w:val="0098515C"/>
    <w:rsid w:val="0098536F"/>
    <w:rsid w:val="00985BA4"/>
    <w:rsid w:val="00985E61"/>
    <w:rsid w:val="00986482"/>
    <w:rsid w:val="00986A31"/>
    <w:rsid w:val="00990017"/>
    <w:rsid w:val="009901C3"/>
    <w:rsid w:val="0099071E"/>
    <w:rsid w:val="009909BA"/>
    <w:rsid w:val="00990D7F"/>
    <w:rsid w:val="009916EC"/>
    <w:rsid w:val="00992697"/>
    <w:rsid w:val="009947CB"/>
    <w:rsid w:val="0099492A"/>
    <w:rsid w:val="009949C8"/>
    <w:rsid w:val="00994AA8"/>
    <w:rsid w:val="00994DB4"/>
    <w:rsid w:val="00995C9D"/>
    <w:rsid w:val="009963AA"/>
    <w:rsid w:val="009973CE"/>
    <w:rsid w:val="00997476"/>
    <w:rsid w:val="00997594"/>
    <w:rsid w:val="009A00DE"/>
    <w:rsid w:val="009A08BA"/>
    <w:rsid w:val="009A0B25"/>
    <w:rsid w:val="009A182C"/>
    <w:rsid w:val="009A18CB"/>
    <w:rsid w:val="009A1A2A"/>
    <w:rsid w:val="009A27E7"/>
    <w:rsid w:val="009A2DE9"/>
    <w:rsid w:val="009A32DA"/>
    <w:rsid w:val="009A3B88"/>
    <w:rsid w:val="009A45EA"/>
    <w:rsid w:val="009A4C4E"/>
    <w:rsid w:val="009A5969"/>
    <w:rsid w:val="009A5D8E"/>
    <w:rsid w:val="009A5F30"/>
    <w:rsid w:val="009A6868"/>
    <w:rsid w:val="009A70AC"/>
    <w:rsid w:val="009A720B"/>
    <w:rsid w:val="009A7517"/>
    <w:rsid w:val="009A7D5C"/>
    <w:rsid w:val="009B2139"/>
    <w:rsid w:val="009B2CE6"/>
    <w:rsid w:val="009B2EFC"/>
    <w:rsid w:val="009B319B"/>
    <w:rsid w:val="009B37B5"/>
    <w:rsid w:val="009B3AF3"/>
    <w:rsid w:val="009B44B2"/>
    <w:rsid w:val="009B461F"/>
    <w:rsid w:val="009B47B6"/>
    <w:rsid w:val="009B5384"/>
    <w:rsid w:val="009B5475"/>
    <w:rsid w:val="009B56B1"/>
    <w:rsid w:val="009B5FB9"/>
    <w:rsid w:val="009B675C"/>
    <w:rsid w:val="009B6B78"/>
    <w:rsid w:val="009B6FCA"/>
    <w:rsid w:val="009B74E8"/>
    <w:rsid w:val="009C0DF9"/>
    <w:rsid w:val="009C15C2"/>
    <w:rsid w:val="009C19A2"/>
    <w:rsid w:val="009C2008"/>
    <w:rsid w:val="009C20D7"/>
    <w:rsid w:val="009C2330"/>
    <w:rsid w:val="009C235E"/>
    <w:rsid w:val="009C249B"/>
    <w:rsid w:val="009C274D"/>
    <w:rsid w:val="009C28FB"/>
    <w:rsid w:val="009C2E1A"/>
    <w:rsid w:val="009C32D3"/>
    <w:rsid w:val="009C331A"/>
    <w:rsid w:val="009C3402"/>
    <w:rsid w:val="009C3971"/>
    <w:rsid w:val="009C3FC6"/>
    <w:rsid w:val="009C41D8"/>
    <w:rsid w:val="009C474F"/>
    <w:rsid w:val="009C5729"/>
    <w:rsid w:val="009C5DFD"/>
    <w:rsid w:val="009C5E85"/>
    <w:rsid w:val="009C65A4"/>
    <w:rsid w:val="009C6D05"/>
    <w:rsid w:val="009C715D"/>
    <w:rsid w:val="009C71FB"/>
    <w:rsid w:val="009C7497"/>
    <w:rsid w:val="009C78AC"/>
    <w:rsid w:val="009C7C48"/>
    <w:rsid w:val="009D0B4C"/>
    <w:rsid w:val="009D134F"/>
    <w:rsid w:val="009D15BE"/>
    <w:rsid w:val="009D2311"/>
    <w:rsid w:val="009D2628"/>
    <w:rsid w:val="009D2CF5"/>
    <w:rsid w:val="009D2E20"/>
    <w:rsid w:val="009D2E64"/>
    <w:rsid w:val="009D3565"/>
    <w:rsid w:val="009D3658"/>
    <w:rsid w:val="009D382B"/>
    <w:rsid w:val="009D39FF"/>
    <w:rsid w:val="009D3B0A"/>
    <w:rsid w:val="009D3C31"/>
    <w:rsid w:val="009D3D76"/>
    <w:rsid w:val="009D4397"/>
    <w:rsid w:val="009D4423"/>
    <w:rsid w:val="009D4434"/>
    <w:rsid w:val="009D45D7"/>
    <w:rsid w:val="009D4772"/>
    <w:rsid w:val="009D48B0"/>
    <w:rsid w:val="009D4B5F"/>
    <w:rsid w:val="009D511A"/>
    <w:rsid w:val="009D5824"/>
    <w:rsid w:val="009D594A"/>
    <w:rsid w:val="009D5F48"/>
    <w:rsid w:val="009D626E"/>
    <w:rsid w:val="009D697A"/>
    <w:rsid w:val="009D731B"/>
    <w:rsid w:val="009D7393"/>
    <w:rsid w:val="009D73D3"/>
    <w:rsid w:val="009D74B0"/>
    <w:rsid w:val="009D763B"/>
    <w:rsid w:val="009D7F95"/>
    <w:rsid w:val="009E002F"/>
    <w:rsid w:val="009E0166"/>
    <w:rsid w:val="009E0179"/>
    <w:rsid w:val="009E0266"/>
    <w:rsid w:val="009E05EB"/>
    <w:rsid w:val="009E0981"/>
    <w:rsid w:val="009E1618"/>
    <w:rsid w:val="009E1EB5"/>
    <w:rsid w:val="009E1EFF"/>
    <w:rsid w:val="009E2007"/>
    <w:rsid w:val="009E24D6"/>
    <w:rsid w:val="009E2B07"/>
    <w:rsid w:val="009E3129"/>
    <w:rsid w:val="009E3901"/>
    <w:rsid w:val="009E3E0B"/>
    <w:rsid w:val="009E3F71"/>
    <w:rsid w:val="009E48E9"/>
    <w:rsid w:val="009E4B3C"/>
    <w:rsid w:val="009E4C53"/>
    <w:rsid w:val="009E5AC0"/>
    <w:rsid w:val="009E61CE"/>
    <w:rsid w:val="009E68A7"/>
    <w:rsid w:val="009E768E"/>
    <w:rsid w:val="009E7BDA"/>
    <w:rsid w:val="009F0DEA"/>
    <w:rsid w:val="009F0EDB"/>
    <w:rsid w:val="009F157D"/>
    <w:rsid w:val="009F16DE"/>
    <w:rsid w:val="009F1A64"/>
    <w:rsid w:val="009F1FEA"/>
    <w:rsid w:val="009F2273"/>
    <w:rsid w:val="009F243D"/>
    <w:rsid w:val="009F2FE9"/>
    <w:rsid w:val="009F3061"/>
    <w:rsid w:val="009F37D5"/>
    <w:rsid w:val="009F4022"/>
    <w:rsid w:val="009F4512"/>
    <w:rsid w:val="009F49E4"/>
    <w:rsid w:val="009F51B7"/>
    <w:rsid w:val="009F532D"/>
    <w:rsid w:val="009F53FA"/>
    <w:rsid w:val="009F5440"/>
    <w:rsid w:val="009F6097"/>
    <w:rsid w:val="009F61DB"/>
    <w:rsid w:val="009F6910"/>
    <w:rsid w:val="009F6CD3"/>
    <w:rsid w:val="009F7A2E"/>
    <w:rsid w:val="00A00B3D"/>
    <w:rsid w:val="00A00E44"/>
    <w:rsid w:val="00A00EDF"/>
    <w:rsid w:val="00A01023"/>
    <w:rsid w:val="00A01865"/>
    <w:rsid w:val="00A02570"/>
    <w:rsid w:val="00A02752"/>
    <w:rsid w:val="00A02EBF"/>
    <w:rsid w:val="00A03CF4"/>
    <w:rsid w:val="00A04175"/>
    <w:rsid w:val="00A049E8"/>
    <w:rsid w:val="00A04BCC"/>
    <w:rsid w:val="00A04ED3"/>
    <w:rsid w:val="00A0581C"/>
    <w:rsid w:val="00A058EF"/>
    <w:rsid w:val="00A06AF5"/>
    <w:rsid w:val="00A06FF8"/>
    <w:rsid w:val="00A0744D"/>
    <w:rsid w:val="00A07561"/>
    <w:rsid w:val="00A1011D"/>
    <w:rsid w:val="00A1037F"/>
    <w:rsid w:val="00A1095A"/>
    <w:rsid w:val="00A1154F"/>
    <w:rsid w:val="00A118E4"/>
    <w:rsid w:val="00A12493"/>
    <w:rsid w:val="00A128F4"/>
    <w:rsid w:val="00A12FEC"/>
    <w:rsid w:val="00A13180"/>
    <w:rsid w:val="00A13BEE"/>
    <w:rsid w:val="00A13F5D"/>
    <w:rsid w:val="00A141BF"/>
    <w:rsid w:val="00A141DA"/>
    <w:rsid w:val="00A14380"/>
    <w:rsid w:val="00A14F4E"/>
    <w:rsid w:val="00A14FD2"/>
    <w:rsid w:val="00A157D8"/>
    <w:rsid w:val="00A16894"/>
    <w:rsid w:val="00A16AEF"/>
    <w:rsid w:val="00A1774C"/>
    <w:rsid w:val="00A17804"/>
    <w:rsid w:val="00A178FC"/>
    <w:rsid w:val="00A202B9"/>
    <w:rsid w:val="00A20575"/>
    <w:rsid w:val="00A209A7"/>
    <w:rsid w:val="00A20D42"/>
    <w:rsid w:val="00A21730"/>
    <w:rsid w:val="00A21AD2"/>
    <w:rsid w:val="00A21E75"/>
    <w:rsid w:val="00A2308E"/>
    <w:rsid w:val="00A23EBE"/>
    <w:rsid w:val="00A23F37"/>
    <w:rsid w:val="00A241FB"/>
    <w:rsid w:val="00A244D8"/>
    <w:rsid w:val="00A24B42"/>
    <w:rsid w:val="00A25787"/>
    <w:rsid w:val="00A25FE3"/>
    <w:rsid w:val="00A26148"/>
    <w:rsid w:val="00A26689"/>
    <w:rsid w:val="00A27023"/>
    <w:rsid w:val="00A27196"/>
    <w:rsid w:val="00A271D2"/>
    <w:rsid w:val="00A27F3D"/>
    <w:rsid w:val="00A27F65"/>
    <w:rsid w:val="00A30CB1"/>
    <w:rsid w:val="00A31421"/>
    <w:rsid w:val="00A32195"/>
    <w:rsid w:val="00A32F3D"/>
    <w:rsid w:val="00A33025"/>
    <w:rsid w:val="00A33038"/>
    <w:rsid w:val="00A33173"/>
    <w:rsid w:val="00A33403"/>
    <w:rsid w:val="00A336EE"/>
    <w:rsid w:val="00A337E6"/>
    <w:rsid w:val="00A348E9"/>
    <w:rsid w:val="00A34945"/>
    <w:rsid w:val="00A34B41"/>
    <w:rsid w:val="00A350C0"/>
    <w:rsid w:val="00A354A8"/>
    <w:rsid w:val="00A36523"/>
    <w:rsid w:val="00A368AF"/>
    <w:rsid w:val="00A36A60"/>
    <w:rsid w:val="00A37439"/>
    <w:rsid w:val="00A37BAB"/>
    <w:rsid w:val="00A37CD0"/>
    <w:rsid w:val="00A40564"/>
    <w:rsid w:val="00A4056E"/>
    <w:rsid w:val="00A409F3"/>
    <w:rsid w:val="00A40A9F"/>
    <w:rsid w:val="00A4158F"/>
    <w:rsid w:val="00A41839"/>
    <w:rsid w:val="00A418BC"/>
    <w:rsid w:val="00A41C32"/>
    <w:rsid w:val="00A42716"/>
    <w:rsid w:val="00A4293D"/>
    <w:rsid w:val="00A4300F"/>
    <w:rsid w:val="00A4338B"/>
    <w:rsid w:val="00A43BDF"/>
    <w:rsid w:val="00A43C40"/>
    <w:rsid w:val="00A44135"/>
    <w:rsid w:val="00A446CD"/>
    <w:rsid w:val="00A44AE6"/>
    <w:rsid w:val="00A44D2C"/>
    <w:rsid w:val="00A44EE6"/>
    <w:rsid w:val="00A44F4A"/>
    <w:rsid w:val="00A45926"/>
    <w:rsid w:val="00A468E8"/>
    <w:rsid w:val="00A46EBF"/>
    <w:rsid w:val="00A47005"/>
    <w:rsid w:val="00A470E8"/>
    <w:rsid w:val="00A47165"/>
    <w:rsid w:val="00A475E0"/>
    <w:rsid w:val="00A50DEA"/>
    <w:rsid w:val="00A513FA"/>
    <w:rsid w:val="00A521F3"/>
    <w:rsid w:val="00A52380"/>
    <w:rsid w:val="00A52CDA"/>
    <w:rsid w:val="00A52DC8"/>
    <w:rsid w:val="00A52FB1"/>
    <w:rsid w:val="00A53CE3"/>
    <w:rsid w:val="00A54009"/>
    <w:rsid w:val="00A54148"/>
    <w:rsid w:val="00A5415F"/>
    <w:rsid w:val="00A5461F"/>
    <w:rsid w:val="00A547F3"/>
    <w:rsid w:val="00A54F80"/>
    <w:rsid w:val="00A55AE2"/>
    <w:rsid w:val="00A5670D"/>
    <w:rsid w:val="00A57724"/>
    <w:rsid w:val="00A57726"/>
    <w:rsid w:val="00A57BE4"/>
    <w:rsid w:val="00A60288"/>
    <w:rsid w:val="00A605AA"/>
    <w:rsid w:val="00A60AAF"/>
    <w:rsid w:val="00A60B8A"/>
    <w:rsid w:val="00A61F51"/>
    <w:rsid w:val="00A61F57"/>
    <w:rsid w:val="00A62019"/>
    <w:rsid w:val="00A6206D"/>
    <w:rsid w:val="00A6231E"/>
    <w:rsid w:val="00A629B5"/>
    <w:rsid w:val="00A62A5D"/>
    <w:rsid w:val="00A62E6E"/>
    <w:rsid w:val="00A6356E"/>
    <w:rsid w:val="00A6389B"/>
    <w:rsid w:val="00A63B5F"/>
    <w:rsid w:val="00A64A34"/>
    <w:rsid w:val="00A6551C"/>
    <w:rsid w:val="00A6612C"/>
    <w:rsid w:val="00A678E7"/>
    <w:rsid w:val="00A67FB8"/>
    <w:rsid w:val="00A7070C"/>
    <w:rsid w:val="00A70996"/>
    <w:rsid w:val="00A70F93"/>
    <w:rsid w:val="00A715B5"/>
    <w:rsid w:val="00A7162E"/>
    <w:rsid w:val="00A720AD"/>
    <w:rsid w:val="00A72582"/>
    <w:rsid w:val="00A728AA"/>
    <w:rsid w:val="00A728F7"/>
    <w:rsid w:val="00A7323C"/>
    <w:rsid w:val="00A7477A"/>
    <w:rsid w:val="00A748D5"/>
    <w:rsid w:val="00A74EB7"/>
    <w:rsid w:val="00A7533D"/>
    <w:rsid w:val="00A75C58"/>
    <w:rsid w:val="00A75D76"/>
    <w:rsid w:val="00A766BF"/>
    <w:rsid w:val="00A76E0B"/>
    <w:rsid w:val="00A772D2"/>
    <w:rsid w:val="00A77DC9"/>
    <w:rsid w:val="00A77F76"/>
    <w:rsid w:val="00A805AC"/>
    <w:rsid w:val="00A80A83"/>
    <w:rsid w:val="00A80BB6"/>
    <w:rsid w:val="00A812BE"/>
    <w:rsid w:val="00A8174D"/>
    <w:rsid w:val="00A82198"/>
    <w:rsid w:val="00A8267D"/>
    <w:rsid w:val="00A83D67"/>
    <w:rsid w:val="00A84278"/>
    <w:rsid w:val="00A84AD0"/>
    <w:rsid w:val="00A84ADC"/>
    <w:rsid w:val="00A85A91"/>
    <w:rsid w:val="00A85FFB"/>
    <w:rsid w:val="00A8628B"/>
    <w:rsid w:val="00A863C6"/>
    <w:rsid w:val="00A866CD"/>
    <w:rsid w:val="00A87628"/>
    <w:rsid w:val="00A876EB"/>
    <w:rsid w:val="00A879DF"/>
    <w:rsid w:val="00A87A75"/>
    <w:rsid w:val="00A90080"/>
    <w:rsid w:val="00A9060F"/>
    <w:rsid w:val="00A90AEE"/>
    <w:rsid w:val="00A91930"/>
    <w:rsid w:val="00A92385"/>
    <w:rsid w:val="00A92C34"/>
    <w:rsid w:val="00A92DF6"/>
    <w:rsid w:val="00A932F5"/>
    <w:rsid w:val="00A93F11"/>
    <w:rsid w:val="00A9424F"/>
    <w:rsid w:val="00A94630"/>
    <w:rsid w:val="00A94843"/>
    <w:rsid w:val="00A952A6"/>
    <w:rsid w:val="00A9592E"/>
    <w:rsid w:val="00A95DEE"/>
    <w:rsid w:val="00A9677E"/>
    <w:rsid w:val="00A96ACC"/>
    <w:rsid w:val="00AA01B2"/>
    <w:rsid w:val="00AA1558"/>
    <w:rsid w:val="00AA159A"/>
    <w:rsid w:val="00AA2BBA"/>
    <w:rsid w:val="00AA2F3B"/>
    <w:rsid w:val="00AA3EDA"/>
    <w:rsid w:val="00AA41D6"/>
    <w:rsid w:val="00AA4509"/>
    <w:rsid w:val="00AA5032"/>
    <w:rsid w:val="00AA5807"/>
    <w:rsid w:val="00AA6334"/>
    <w:rsid w:val="00AA7967"/>
    <w:rsid w:val="00AA7E19"/>
    <w:rsid w:val="00AA7F61"/>
    <w:rsid w:val="00AB033F"/>
    <w:rsid w:val="00AB07B1"/>
    <w:rsid w:val="00AB0B5F"/>
    <w:rsid w:val="00AB114C"/>
    <w:rsid w:val="00AB1174"/>
    <w:rsid w:val="00AB1756"/>
    <w:rsid w:val="00AB1D1D"/>
    <w:rsid w:val="00AB1F99"/>
    <w:rsid w:val="00AB2EEC"/>
    <w:rsid w:val="00AB301A"/>
    <w:rsid w:val="00AB391E"/>
    <w:rsid w:val="00AB404E"/>
    <w:rsid w:val="00AB4685"/>
    <w:rsid w:val="00AB4750"/>
    <w:rsid w:val="00AB4D34"/>
    <w:rsid w:val="00AB4EB5"/>
    <w:rsid w:val="00AB50E8"/>
    <w:rsid w:val="00AB556B"/>
    <w:rsid w:val="00AB5E04"/>
    <w:rsid w:val="00AB5F3F"/>
    <w:rsid w:val="00AB64AB"/>
    <w:rsid w:val="00AB688C"/>
    <w:rsid w:val="00AB6B7A"/>
    <w:rsid w:val="00AB71F7"/>
    <w:rsid w:val="00AB722B"/>
    <w:rsid w:val="00AB747F"/>
    <w:rsid w:val="00AC0729"/>
    <w:rsid w:val="00AC0BD1"/>
    <w:rsid w:val="00AC0F7C"/>
    <w:rsid w:val="00AC18DD"/>
    <w:rsid w:val="00AC1A46"/>
    <w:rsid w:val="00AC1CD2"/>
    <w:rsid w:val="00AC1F67"/>
    <w:rsid w:val="00AC25B8"/>
    <w:rsid w:val="00AC3ABF"/>
    <w:rsid w:val="00AC3DE0"/>
    <w:rsid w:val="00AC3FDB"/>
    <w:rsid w:val="00AC45B8"/>
    <w:rsid w:val="00AC4613"/>
    <w:rsid w:val="00AC5797"/>
    <w:rsid w:val="00AC6420"/>
    <w:rsid w:val="00AC6A9D"/>
    <w:rsid w:val="00AC6BB8"/>
    <w:rsid w:val="00AC6DE8"/>
    <w:rsid w:val="00AC7773"/>
    <w:rsid w:val="00AC7A71"/>
    <w:rsid w:val="00AD08AA"/>
    <w:rsid w:val="00AD16C4"/>
    <w:rsid w:val="00AD1EC8"/>
    <w:rsid w:val="00AD2FA5"/>
    <w:rsid w:val="00AD31FF"/>
    <w:rsid w:val="00AD3BEA"/>
    <w:rsid w:val="00AD3CDE"/>
    <w:rsid w:val="00AD3F85"/>
    <w:rsid w:val="00AD5642"/>
    <w:rsid w:val="00AD59E2"/>
    <w:rsid w:val="00AD5D85"/>
    <w:rsid w:val="00AD621C"/>
    <w:rsid w:val="00AD6908"/>
    <w:rsid w:val="00AD79CE"/>
    <w:rsid w:val="00AE072F"/>
    <w:rsid w:val="00AE1503"/>
    <w:rsid w:val="00AE1831"/>
    <w:rsid w:val="00AE1F03"/>
    <w:rsid w:val="00AE20C7"/>
    <w:rsid w:val="00AE2270"/>
    <w:rsid w:val="00AE23D6"/>
    <w:rsid w:val="00AE2520"/>
    <w:rsid w:val="00AE3B99"/>
    <w:rsid w:val="00AE3EEB"/>
    <w:rsid w:val="00AE4284"/>
    <w:rsid w:val="00AE4DCE"/>
    <w:rsid w:val="00AE55C6"/>
    <w:rsid w:val="00AE5C55"/>
    <w:rsid w:val="00AE6036"/>
    <w:rsid w:val="00AE6243"/>
    <w:rsid w:val="00AE636C"/>
    <w:rsid w:val="00AE659F"/>
    <w:rsid w:val="00AE6B31"/>
    <w:rsid w:val="00AE7A7E"/>
    <w:rsid w:val="00AF0095"/>
    <w:rsid w:val="00AF0832"/>
    <w:rsid w:val="00AF1EA6"/>
    <w:rsid w:val="00AF1ED1"/>
    <w:rsid w:val="00AF273A"/>
    <w:rsid w:val="00AF383C"/>
    <w:rsid w:val="00AF3ACD"/>
    <w:rsid w:val="00AF446D"/>
    <w:rsid w:val="00AF4F02"/>
    <w:rsid w:val="00AF5E22"/>
    <w:rsid w:val="00AF6003"/>
    <w:rsid w:val="00AF69C8"/>
    <w:rsid w:val="00AF77F7"/>
    <w:rsid w:val="00AF7C17"/>
    <w:rsid w:val="00B00D81"/>
    <w:rsid w:val="00B012FA"/>
    <w:rsid w:val="00B01AD5"/>
    <w:rsid w:val="00B01BD9"/>
    <w:rsid w:val="00B02231"/>
    <w:rsid w:val="00B0233A"/>
    <w:rsid w:val="00B02931"/>
    <w:rsid w:val="00B03E41"/>
    <w:rsid w:val="00B04953"/>
    <w:rsid w:val="00B05009"/>
    <w:rsid w:val="00B05514"/>
    <w:rsid w:val="00B05627"/>
    <w:rsid w:val="00B05FAF"/>
    <w:rsid w:val="00B061B6"/>
    <w:rsid w:val="00B063BB"/>
    <w:rsid w:val="00B066E0"/>
    <w:rsid w:val="00B068C5"/>
    <w:rsid w:val="00B069D9"/>
    <w:rsid w:val="00B06F6A"/>
    <w:rsid w:val="00B070A0"/>
    <w:rsid w:val="00B078D9"/>
    <w:rsid w:val="00B07D1B"/>
    <w:rsid w:val="00B07E77"/>
    <w:rsid w:val="00B10254"/>
    <w:rsid w:val="00B11287"/>
    <w:rsid w:val="00B11410"/>
    <w:rsid w:val="00B134B3"/>
    <w:rsid w:val="00B1394C"/>
    <w:rsid w:val="00B13D92"/>
    <w:rsid w:val="00B14A02"/>
    <w:rsid w:val="00B14B4C"/>
    <w:rsid w:val="00B14F6B"/>
    <w:rsid w:val="00B153A1"/>
    <w:rsid w:val="00B15486"/>
    <w:rsid w:val="00B15C75"/>
    <w:rsid w:val="00B1659A"/>
    <w:rsid w:val="00B168BD"/>
    <w:rsid w:val="00B16972"/>
    <w:rsid w:val="00B16CAB"/>
    <w:rsid w:val="00B17B0A"/>
    <w:rsid w:val="00B17E1F"/>
    <w:rsid w:val="00B17FBD"/>
    <w:rsid w:val="00B20355"/>
    <w:rsid w:val="00B207E1"/>
    <w:rsid w:val="00B20A0E"/>
    <w:rsid w:val="00B2145B"/>
    <w:rsid w:val="00B22D93"/>
    <w:rsid w:val="00B2312F"/>
    <w:rsid w:val="00B2369E"/>
    <w:rsid w:val="00B23B22"/>
    <w:rsid w:val="00B23DB5"/>
    <w:rsid w:val="00B23E09"/>
    <w:rsid w:val="00B24549"/>
    <w:rsid w:val="00B2465B"/>
    <w:rsid w:val="00B248B5"/>
    <w:rsid w:val="00B2554E"/>
    <w:rsid w:val="00B255ED"/>
    <w:rsid w:val="00B256A8"/>
    <w:rsid w:val="00B257E4"/>
    <w:rsid w:val="00B25A47"/>
    <w:rsid w:val="00B26149"/>
    <w:rsid w:val="00B26D3D"/>
    <w:rsid w:val="00B26D4A"/>
    <w:rsid w:val="00B27831"/>
    <w:rsid w:val="00B27853"/>
    <w:rsid w:val="00B27BEA"/>
    <w:rsid w:val="00B27FA9"/>
    <w:rsid w:val="00B3037F"/>
    <w:rsid w:val="00B30537"/>
    <w:rsid w:val="00B31272"/>
    <w:rsid w:val="00B315E6"/>
    <w:rsid w:val="00B31A83"/>
    <w:rsid w:val="00B31B3B"/>
    <w:rsid w:val="00B32312"/>
    <w:rsid w:val="00B32C17"/>
    <w:rsid w:val="00B32C5B"/>
    <w:rsid w:val="00B32C84"/>
    <w:rsid w:val="00B32F98"/>
    <w:rsid w:val="00B335A7"/>
    <w:rsid w:val="00B33708"/>
    <w:rsid w:val="00B33983"/>
    <w:rsid w:val="00B3571D"/>
    <w:rsid w:val="00B359E9"/>
    <w:rsid w:val="00B35ABC"/>
    <w:rsid w:val="00B35E86"/>
    <w:rsid w:val="00B36197"/>
    <w:rsid w:val="00B36E8A"/>
    <w:rsid w:val="00B37790"/>
    <w:rsid w:val="00B37A65"/>
    <w:rsid w:val="00B4005C"/>
    <w:rsid w:val="00B40149"/>
    <w:rsid w:val="00B40478"/>
    <w:rsid w:val="00B4098B"/>
    <w:rsid w:val="00B4112B"/>
    <w:rsid w:val="00B413F9"/>
    <w:rsid w:val="00B41A44"/>
    <w:rsid w:val="00B41A90"/>
    <w:rsid w:val="00B41D3F"/>
    <w:rsid w:val="00B4222B"/>
    <w:rsid w:val="00B4227A"/>
    <w:rsid w:val="00B42307"/>
    <w:rsid w:val="00B42495"/>
    <w:rsid w:val="00B42928"/>
    <w:rsid w:val="00B429E6"/>
    <w:rsid w:val="00B431D8"/>
    <w:rsid w:val="00B434D3"/>
    <w:rsid w:val="00B4396E"/>
    <w:rsid w:val="00B44084"/>
    <w:rsid w:val="00B441AD"/>
    <w:rsid w:val="00B442F0"/>
    <w:rsid w:val="00B4434A"/>
    <w:rsid w:val="00B448E9"/>
    <w:rsid w:val="00B450E7"/>
    <w:rsid w:val="00B459E7"/>
    <w:rsid w:val="00B459E9"/>
    <w:rsid w:val="00B45E8F"/>
    <w:rsid w:val="00B45F44"/>
    <w:rsid w:val="00B4672D"/>
    <w:rsid w:val="00B4723A"/>
    <w:rsid w:val="00B4778F"/>
    <w:rsid w:val="00B506AD"/>
    <w:rsid w:val="00B50A9C"/>
    <w:rsid w:val="00B5113D"/>
    <w:rsid w:val="00B51265"/>
    <w:rsid w:val="00B51420"/>
    <w:rsid w:val="00B5158F"/>
    <w:rsid w:val="00B520B7"/>
    <w:rsid w:val="00B523D9"/>
    <w:rsid w:val="00B52567"/>
    <w:rsid w:val="00B52903"/>
    <w:rsid w:val="00B53714"/>
    <w:rsid w:val="00B552C5"/>
    <w:rsid w:val="00B553B3"/>
    <w:rsid w:val="00B5576E"/>
    <w:rsid w:val="00B55A76"/>
    <w:rsid w:val="00B55E65"/>
    <w:rsid w:val="00B560DB"/>
    <w:rsid w:val="00B5664D"/>
    <w:rsid w:val="00B56B27"/>
    <w:rsid w:val="00B5715B"/>
    <w:rsid w:val="00B57816"/>
    <w:rsid w:val="00B603A2"/>
    <w:rsid w:val="00B60706"/>
    <w:rsid w:val="00B60899"/>
    <w:rsid w:val="00B609E9"/>
    <w:rsid w:val="00B60CC5"/>
    <w:rsid w:val="00B60D89"/>
    <w:rsid w:val="00B61944"/>
    <w:rsid w:val="00B62130"/>
    <w:rsid w:val="00B626EA"/>
    <w:rsid w:val="00B62ED2"/>
    <w:rsid w:val="00B6349B"/>
    <w:rsid w:val="00B637E1"/>
    <w:rsid w:val="00B63EAA"/>
    <w:rsid w:val="00B63FCA"/>
    <w:rsid w:val="00B6472D"/>
    <w:rsid w:val="00B648D2"/>
    <w:rsid w:val="00B64C43"/>
    <w:rsid w:val="00B64E6B"/>
    <w:rsid w:val="00B6583E"/>
    <w:rsid w:val="00B65CFC"/>
    <w:rsid w:val="00B66948"/>
    <w:rsid w:val="00B67269"/>
    <w:rsid w:val="00B714E0"/>
    <w:rsid w:val="00B7231C"/>
    <w:rsid w:val="00B72777"/>
    <w:rsid w:val="00B732F4"/>
    <w:rsid w:val="00B734E4"/>
    <w:rsid w:val="00B7359E"/>
    <w:rsid w:val="00B741FB"/>
    <w:rsid w:val="00B74202"/>
    <w:rsid w:val="00B74F3C"/>
    <w:rsid w:val="00B7543F"/>
    <w:rsid w:val="00B75AAC"/>
    <w:rsid w:val="00B767CC"/>
    <w:rsid w:val="00B77310"/>
    <w:rsid w:val="00B7745C"/>
    <w:rsid w:val="00B77B69"/>
    <w:rsid w:val="00B80F7D"/>
    <w:rsid w:val="00B81301"/>
    <w:rsid w:val="00B81C87"/>
    <w:rsid w:val="00B82127"/>
    <w:rsid w:val="00B823B7"/>
    <w:rsid w:val="00B8246E"/>
    <w:rsid w:val="00B82524"/>
    <w:rsid w:val="00B825B7"/>
    <w:rsid w:val="00B82C0B"/>
    <w:rsid w:val="00B82F00"/>
    <w:rsid w:val="00B84273"/>
    <w:rsid w:val="00B8458F"/>
    <w:rsid w:val="00B847AB"/>
    <w:rsid w:val="00B84808"/>
    <w:rsid w:val="00B84857"/>
    <w:rsid w:val="00B84B1E"/>
    <w:rsid w:val="00B8555C"/>
    <w:rsid w:val="00B85713"/>
    <w:rsid w:val="00B85DB6"/>
    <w:rsid w:val="00B867F4"/>
    <w:rsid w:val="00B86C8D"/>
    <w:rsid w:val="00B87568"/>
    <w:rsid w:val="00B87577"/>
    <w:rsid w:val="00B877C8"/>
    <w:rsid w:val="00B877E1"/>
    <w:rsid w:val="00B87AF2"/>
    <w:rsid w:val="00B912C3"/>
    <w:rsid w:val="00B9174B"/>
    <w:rsid w:val="00B91D05"/>
    <w:rsid w:val="00B91DA6"/>
    <w:rsid w:val="00B928A8"/>
    <w:rsid w:val="00B92FFF"/>
    <w:rsid w:val="00B937DB"/>
    <w:rsid w:val="00B93AFA"/>
    <w:rsid w:val="00B93B62"/>
    <w:rsid w:val="00B93DC8"/>
    <w:rsid w:val="00B93FC3"/>
    <w:rsid w:val="00B940D2"/>
    <w:rsid w:val="00B9467C"/>
    <w:rsid w:val="00B94947"/>
    <w:rsid w:val="00B94A4A"/>
    <w:rsid w:val="00B94FC1"/>
    <w:rsid w:val="00B952B7"/>
    <w:rsid w:val="00B952F7"/>
    <w:rsid w:val="00B957C6"/>
    <w:rsid w:val="00B96315"/>
    <w:rsid w:val="00B97313"/>
    <w:rsid w:val="00B976B4"/>
    <w:rsid w:val="00BA015C"/>
    <w:rsid w:val="00BA0682"/>
    <w:rsid w:val="00BA0C18"/>
    <w:rsid w:val="00BA0FE8"/>
    <w:rsid w:val="00BA1F46"/>
    <w:rsid w:val="00BA2FB2"/>
    <w:rsid w:val="00BA3720"/>
    <w:rsid w:val="00BA39E3"/>
    <w:rsid w:val="00BA3FA3"/>
    <w:rsid w:val="00BA411E"/>
    <w:rsid w:val="00BA45E4"/>
    <w:rsid w:val="00BA494E"/>
    <w:rsid w:val="00BA4B71"/>
    <w:rsid w:val="00BA5BF7"/>
    <w:rsid w:val="00BA5C3E"/>
    <w:rsid w:val="00BA7ADE"/>
    <w:rsid w:val="00BA7C0F"/>
    <w:rsid w:val="00BA7EF4"/>
    <w:rsid w:val="00BB09FD"/>
    <w:rsid w:val="00BB0A1D"/>
    <w:rsid w:val="00BB0E7C"/>
    <w:rsid w:val="00BB1003"/>
    <w:rsid w:val="00BB1C26"/>
    <w:rsid w:val="00BB25D4"/>
    <w:rsid w:val="00BB28C5"/>
    <w:rsid w:val="00BB2EBD"/>
    <w:rsid w:val="00BB38DA"/>
    <w:rsid w:val="00BB3FBE"/>
    <w:rsid w:val="00BB452F"/>
    <w:rsid w:val="00BB4A0A"/>
    <w:rsid w:val="00BB5AC8"/>
    <w:rsid w:val="00BB605F"/>
    <w:rsid w:val="00BB63C7"/>
    <w:rsid w:val="00BB6A42"/>
    <w:rsid w:val="00BB6AFC"/>
    <w:rsid w:val="00BB6C1C"/>
    <w:rsid w:val="00BB6E30"/>
    <w:rsid w:val="00BB70C9"/>
    <w:rsid w:val="00BB721B"/>
    <w:rsid w:val="00BB7825"/>
    <w:rsid w:val="00BB795D"/>
    <w:rsid w:val="00BC0AF9"/>
    <w:rsid w:val="00BC19A0"/>
    <w:rsid w:val="00BC1F30"/>
    <w:rsid w:val="00BC21D4"/>
    <w:rsid w:val="00BC313F"/>
    <w:rsid w:val="00BC339B"/>
    <w:rsid w:val="00BC381E"/>
    <w:rsid w:val="00BC3D69"/>
    <w:rsid w:val="00BC414C"/>
    <w:rsid w:val="00BC4522"/>
    <w:rsid w:val="00BC4A5B"/>
    <w:rsid w:val="00BC4D0C"/>
    <w:rsid w:val="00BC5191"/>
    <w:rsid w:val="00BC5361"/>
    <w:rsid w:val="00BC5DE3"/>
    <w:rsid w:val="00BC619C"/>
    <w:rsid w:val="00BC6BAF"/>
    <w:rsid w:val="00BC73BA"/>
    <w:rsid w:val="00BC773E"/>
    <w:rsid w:val="00BC7D5A"/>
    <w:rsid w:val="00BC7EC4"/>
    <w:rsid w:val="00BD0329"/>
    <w:rsid w:val="00BD061A"/>
    <w:rsid w:val="00BD06C7"/>
    <w:rsid w:val="00BD0D52"/>
    <w:rsid w:val="00BD0EDE"/>
    <w:rsid w:val="00BD12F2"/>
    <w:rsid w:val="00BD149D"/>
    <w:rsid w:val="00BD15EB"/>
    <w:rsid w:val="00BD1840"/>
    <w:rsid w:val="00BD1D7B"/>
    <w:rsid w:val="00BD202A"/>
    <w:rsid w:val="00BD20F4"/>
    <w:rsid w:val="00BD26A1"/>
    <w:rsid w:val="00BD27AB"/>
    <w:rsid w:val="00BD2826"/>
    <w:rsid w:val="00BD2A44"/>
    <w:rsid w:val="00BD2A77"/>
    <w:rsid w:val="00BD2B06"/>
    <w:rsid w:val="00BD3573"/>
    <w:rsid w:val="00BD362E"/>
    <w:rsid w:val="00BD3836"/>
    <w:rsid w:val="00BD4477"/>
    <w:rsid w:val="00BD45B4"/>
    <w:rsid w:val="00BD4A56"/>
    <w:rsid w:val="00BD4F14"/>
    <w:rsid w:val="00BD5272"/>
    <w:rsid w:val="00BD52AD"/>
    <w:rsid w:val="00BD531D"/>
    <w:rsid w:val="00BD57E1"/>
    <w:rsid w:val="00BD59F9"/>
    <w:rsid w:val="00BD5A0D"/>
    <w:rsid w:val="00BD66DD"/>
    <w:rsid w:val="00BD67A0"/>
    <w:rsid w:val="00BD6ACC"/>
    <w:rsid w:val="00BD6B98"/>
    <w:rsid w:val="00BD7094"/>
    <w:rsid w:val="00BD72E4"/>
    <w:rsid w:val="00BD7E4D"/>
    <w:rsid w:val="00BE041E"/>
    <w:rsid w:val="00BE0650"/>
    <w:rsid w:val="00BE06C1"/>
    <w:rsid w:val="00BE0872"/>
    <w:rsid w:val="00BE0CA7"/>
    <w:rsid w:val="00BE11FA"/>
    <w:rsid w:val="00BE1742"/>
    <w:rsid w:val="00BE1CFE"/>
    <w:rsid w:val="00BE270B"/>
    <w:rsid w:val="00BE2AC6"/>
    <w:rsid w:val="00BE3B65"/>
    <w:rsid w:val="00BE458A"/>
    <w:rsid w:val="00BE4603"/>
    <w:rsid w:val="00BE491B"/>
    <w:rsid w:val="00BE4A67"/>
    <w:rsid w:val="00BE4E20"/>
    <w:rsid w:val="00BE4F3D"/>
    <w:rsid w:val="00BE4F91"/>
    <w:rsid w:val="00BE567C"/>
    <w:rsid w:val="00BE5C8E"/>
    <w:rsid w:val="00BE6222"/>
    <w:rsid w:val="00BE708A"/>
    <w:rsid w:val="00BF0118"/>
    <w:rsid w:val="00BF07DA"/>
    <w:rsid w:val="00BF1E47"/>
    <w:rsid w:val="00BF223D"/>
    <w:rsid w:val="00BF22AF"/>
    <w:rsid w:val="00BF26FE"/>
    <w:rsid w:val="00BF2C9E"/>
    <w:rsid w:val="00BF2D95"/>
    <w:rsid w:val="00BF2E01"/>
    <w:rsid w:val="00BF38F7"/>
    <w:rsid w:val="00BF3D26"/>
    <w:rsid w:val="00BF4949"/>
    <w:rsid w:val="00BF4F4E"/>
    <w:rsid w:val="00BF52E1"/>
    <w:rsid w:val="00BF5735"/>
    <w:rsid w:val="00BF5C8E"/>
    <w:rsid w:val="00BF62A9"/>
    <w:rsid w:val="00BF6C77"/>
    <w:rsid w:val="00BF6F9F"/>
    <w:rsid w:val="00BF78B9"/>
    <w:rsid w:val="00BF7D97"/>
    <w:rsid w:val="00BF7F25"/>
    <w:rsid w:val="00C008CD"/>
    <w:rsid w:val="00C00FC7"/>
    <w:rsid w:val="00C00FCF"/>
    <w:rsid w:val="00C0104F"/>
    <w:rsid w:val="00C010C7"/>
    <w:rsid w:val="00C0113A"/>
    <w:rsid w:val="00C0133F"/>
    <w:rsid w:val="00C019A6"/>
    <w:rsid w:val="00C01AE7"/>
    <w:rsid w:val="00C01CA4"/>
    <w:rsid w:val="00C02A38"/>
    <w:rsid w:val="00C02C43"/>
    <w:rsid w:val="00C034BA"/>
    <w:rsid w:val="00C0361E"/>
    <w:rsid w:val="00C0438D"/>
    <w:rsid w:val="00C0552E"/>
    <w:rsid w:val="00C05B12"/>
    <w:rsid w:val="00C0666C"/>
    <w:rsid w:val="00C06793"/>
    <w:rsid w:val="00C10CF8"/>
    <w:rsid w:val="00C10F24"/>
    <w:rsid w:val="00C110D9"/>
    <w:rsid w:val="00C1168D"/>
    <w:rsid w:val="00C118CC"/>
    <w:rsid w:val="00C124F9"/>
    <w:rsid w:val="00C12688"/>
    <w:rsid w:val="00C1323A"/>
    <w:rsid w:val="00C14149"/>
    <w:rsid w:val="00C14CFB"/>
    <w:rsid w:val="00C14DC8"/>
    <w:rsid w:val="00C14EA9"/>
    <w:rsid w:val="00C15058"/>
    <w:rsid w:val="00C159AF"/>
    <w:rsid w:val="00C16B85"/>
    <w:rsid w:val="00C16D5A"/>
    <w:rsid w:val="00C17C2F"/>
    <w:rsid w:val="00C20BCA"/>
    <w:rsid w:val="00C211AB"/>
    <w:rsid w:val="00C2130F"/>
    <w:rsid w:val="00C216CE"/>
    <w:rsid w:val="00C2172C"/>
    <w:rsid w:val="00C2183D"/>
    <w:rsid w:val="00C219F5"/>
    <w:rsid w:val="00C21B56"/>
    <w:rsid w:val="00C21B5D"/>
    <w:rsid w:val="00C222C4"/>
    <w:rsid w:val="00C227F5"/>
    <w:rsid w:val="00C230D1"/>
    <w:rsid w:val="00C23346"/>
    <w:rsid w:val="00C2338B"/>
    <w:rsid w:val="00C23925"/>
    <w:rsid w:val="00C23F54"/>
    <w:rsid w:val="00C24F22"/>
    <w:rsid w:val="00C2518A"/>
    <w:rsid w:val="00C255E6"/>
    <w:rsid w:val="00C26F30"/>
    <w:rsid w:val="00C275C8"/>
    <w:rsid w:val="00C3026F"/>
    <w:rsid w:val="00C30547"/>
    <w:rsid w:val="00C305C4"/>
    <w:rsid w:val="00C30665"/>
    <w:rsid w:val="00C3155E"/>
    <w:rsid w:val="00C316E5"/>
    <w:rsid w:val="00C32720"/>
    <w:rsid w:val="00C328C1"/>
    <w:rsid w:val="00C3324C"/>
    <w:rsid w:val="00C33BAD"/>
    <w:rsid w:val="00C33D0A"/>
    <w:rsid w:val="00C34884"/>
    <w:rsid w:val="00C348C7"/>
    <w:rsid w:val="00C34DF8"/>
    <w:rsid w:val="00C34F5B"/>
    <w:rsid w:val="00C361BD"/>
    <w:rsid w:val="00C36221"/>
    <w:rsid w:val="00C369C2"/>
    <w:rsid w:val="00C36AB3"/>
    <w:rsid w:val="00C36BCC"/>
    <w:rsid w:val="00C37301"/>
    <w:rsid w:val="00C37B2B"/>
    <w:rsid w:val="00C37D0C"/>
    <w:rsid w:val="00C4180E"/>
    <w:rsid w:val="00C41831"/>
    <w:rsid w:val="00C4188D"/>
    <w:rsid w:val="00C42586"/>
    <w:rsid w:val="00C42DAE"/>
    <w:rsid w:val="00C43B19"/>
    <w:rsid w:val="00C44592"/>
    <w:rsid w:val="00C44C55"/>
    <w:rsid w:val="00C458D1"/>
    <w:rsid w:val="00C45948"/>
    <w:rsid w:val="00C468DB"/>
    <w:rsid w:val="00C46966"/>
    <w:rsid w:val="00C46D7D"/>
    <w:rsid w:val="00C47356"/>
    <w:rsid w:val="00C47438"/>
    <w:rsid w:val="00C474C7"/>
    <w:rsid w:val="00C47710"/>
    <w:rsid w:val="00C47827"/>
    <w:rsid w:val="00C47E30"/>
    <w:rsid w:val="00C50309"/>
    <w:rsid w:val="00C505E4"/>
    <w:rsid w:val="00C50C70"/>
    <w:rsid w:val="00C51C3D"/>
    <w:rsid w:val="00C52CE8"/>
    <w:rsid w:val="00C52D81"/>
    <w:rsid w:val="00C52DED"/>
    <w:rsid w:val="00C531AD"/>
    <w:rsid w:val="00C53A3E"/>
    <w:rsid w:val="00C54D55"/>
    <w:rsid w:val="00C5542B"/>
    <w:rsid w:val="00C5589C"/>
    <w:rsid w:val="00C558C0"/>
    <w:rsid w:val="00C55BC8"/>
    <w:rsid w:val="00C562B7"/>
    <w:rsid w:val="00C566D4"/>
    <w:rsid w:val="00C56D02"/>
    <w:rsid w:val="00C578D7"/>
    <w:rsid w:val="00C578DB"/>
    <w:rsid w:val="00C57EE7"/>
    <w:rsid w:val="00C60021"/>
    <w:rsid w:val="00C60887"/>
    <w:rsid w:val="00C61433"/>
    <w:rsid w:val="00C62489"/>
    <w:rsid w:val="00C630C1"/>
    <w:rsid w:val="00C63851"/>
    <w:rsid w:val="00C639F4"/>
    <w:rsid w:val="00C63DD9"/>
    <w:rsid w:val="00C63DFD"/>
    <w:rsid w:val="00C63F4B"/>
    <w:rsid w:val="00C6508E"/>
    <w:rsid w:val="00C65584"/>
    <w:rsid w:val="00C65B97"/>
    <w:rsid w:val="00C66850"/>
    <w:rsid w:val="00C669E1"/>
    <w:rsid w:val="00C66A4C"/>
    <w:rsid w:val="00C67FBB"/>
    <w:rsid w:val="00C71178"/>
    <w:rsid w:val="00C71592"/>
    <w:rsid w:val="00C715D5"/>
    <w:rsid w:val="00C71DB5"/>
    <w:rsid w:val="00C71E0D"/>
    <w:rsid w:val="00C71E16"/>
    <w:rsid w:val="00C722C1"/>
    <w:rsid w:val="00C7331E"/>
    <w:rsid w:val="00C73E17"/>
    <w:rsid w:val="00C744FD"/>
    <w:rsid w:val="00C747C0"/>
    <w:rsid w:val="00C74B8F"/>
    <w:rsid w:val="00C758D6"/>
    <w:rsid w:val="00C76390"/>
    <w:rsid w:val="00C772FB"/>
    <w:rsid w:val="00C77A1D"/>
    <w:rsid w:val="00C77FF2"/>
    <w:rsid w:val="00C807D1"/>
    <w:rsid w:val="00C80899"/>
    <w:rsid w:val="00C819D7"/>
    <w:rsid w:val="00C81C11"/>
    <w:rsid w:val="00C81C1B"/>
    <w:rsid w:val="00C8231F"/>
    <w:rsid w:val="00C827B5"/>
    <w:rsid w:val="00C82881"/>
    <w:rsid w:val="00C82ED4"/>
    <w:rsid w:val="00C82F79"/>
    <w:rsid w:val="00C837D4"/>
    <w:rsid w:val="00C8382B"/>
    <w:rsid w:val="00C84C78"/>
    <w:rsid w:val="00C850C3"/>
    <w:rsid w:val="00C85D44"/>
    <w:rsid w:val="00C86063"/>
    <w:rsid w:val="00C86427"/>
    <w:rsid w:val="00C8685B"/>
    <w:rsid w:val="00C87B02"/>
    <w:rsid w:val="00C87F6B"/>
    <w:rsid w:val="00C91679"/>
    <w:rsid w:val="00C91FEB"/>
    <w:rsid w:val="00C92BB9"/>
    <w:rsid w:val="00C93009"/>
    <w:rsid w:val="00C93601"/>
    <w:rsid w:val="00C93FB7"/>
    <w:rsid w:val="00C947F4"/>
    <w:rsid w:val="00C94A28"/>
    <w:rsid w:val="00C94A7B"/>
    <w:rsid w:val="00C94AD1"/>
    <w:rsid w:val="00C95292"/>
    <w:rsid w:val="00C95C26"/>
    <w:rsid w:val="00C95F45"/>
    <w:rsid w:val="00C9604F"/>
    <w:rsid w:val="00C96117"/>
    <w:rsid w:val="00C964C6"/>
    <w:rsid w:val="00C966F8"/>
    <w:rsid w:val="00C96C72"/>
    <w:rsid w:val="00C97174"/>
    <w:rsid w:val="00C971D7"/>
    <w:rsid w:val="00C9758F"/>
    <w:rsid w:val="00CA0471"/>
    <w:rsid w:val="00CA0DA4"/>
    <w:rsid w:val="00CA10E0"/>
    <w:rsid w:val="00CA112C"/>
    <w:rsid w:val="00CA2A5F"/>
    <w:rsid w:val="00CA2A71"/>
    <w:rsid w:val="00CA37D1"/>
    <w:rsid w:val="00CA40A0"/>
    <w:rsid w:val="00CA432F"/>
    <w:rsid w:val="00CA445F"/>
    <w:rsid w:val="00CA46B2"/>
    <w:rsid w:val="00CA4A1A"/>
    <w:rsid w:val="00CA4B46"/>
    <w:rsid w:val="00CA4CEE"/>
    <w:rsid w:val="00CA5873"/>
    <w:rsid w:val="00CA6661"/>
    <w:rsid w:val="00CA672B"/>
    <w:rsid w:val="00CA7924"/>
    <w:rsid w:val="00CA796D"/>
    <w:rsid w:val="00CA7B8C"/>
    <w:rsid w:val="00CB0541"/>
    <w:rsid w:val="00CB0A90"/>
    <w:rsid w:val="00CB0F7C"/>
    <w:rsid w:val="00CB1B94"/>
    <w:rsid w:val="00CB24D3"/>
    <w:rsid w:val="00CB395B"/>
    <w:rsid w:val="00CB423F"/>
    <w:rsid w:val="00CB43E2"/>
    <w:rsid w:val="00CB4534"/>
    <w:rsid w:val="00CB54F3"/>
    <w:rsid w:val="00CB5FA9"/>
    <w:rsid w:val="00CB6008"/>
    <w:rsid w:val="00CB6504"/>
    <w:rsid w:val="00CB661B"/>
    <w:rsid w:val="00CB6C64"/>
    <w:rsid w:val="00CB7032"/>
    <w:rsid w:val="00CB709D"/>
    <w:rsid w:val="00CB7702"/>
    <w:rsid w:val="00CB7A15"/>
    <w:rsid w:val="00CB7B0C"/>
    <w:rsid w:val="00CB7C2C"/>
    <w:rsid w:val="00CB7CFE"/>
    <w:rsid w:val="00CB7E0B"/>
    <w:rsid w:val="00CC006D"/>
    <w:rsid w:val="00CC04D3"/>
    <w:rsid w:val="00CC0618"/>
    <w:rsid w:val="00CC15AE"/>
    <w:rsid w:val="00CC1908"/>
    <w:rsid w:val="00CC24E0"/>
    <w:rsid w:val="00CC24F1"/>
    <w:rsid w:val="00CC2AD8"/>
    <w:rsid w:val="00CC2BAA"/>
    <w:rsid w:val="00CC2C17"/>
    <w:rsid w:val="00CC3209"/>
    <w:rsid w:val="00CC3F07"/>
    <w:rsid w:val="00CC41F0"/>
    <w:rsid w:val="00CC5140"/>
    <w:rsid w:val="00CC57D1"/>
    <w:rsid w:val="00CC5899"/>
    <w:rsid w:val="00CC594C"/>
    <w:rsid w:val="00CC6122"/>
    <w:rsid w:val="00CC61C8"/>
    <w:rsid w:val="00CC629D"/>
    <w:rsid w:val="00CC7261"/>
    <w:rsid w:val="00CC7788"/>
    <w:rsid w:val="00CD04EB"/>
    <w:rsid w:val="00CD1AB3"/>
    <w:rsid w:val="00CD2793"/>
    <w:rsid w:val="00CD2FBC"/>
    <w:rsid w:val="00CD3E87"/>
    <w:rsid w:val="00CD3F40"/>
    <w:rsid w:val="00CD3FBA"/>
    <w:rsid w:val="00CD4374"/>
    <w:rsid w:val="00CD4F8C"/>
    <w:rsid w:val="00CD5365"/>
    <w:rsid w:val="00CD5476"/>
    <w:rsid w:val="00CD55CA"/>
    <w:rsid w:val="00CD6436"/>
    <w:rsid w:val="00CD7617"/>
    <w:rsid w:val="00CD7E17"/>
    <w:rsid w:val="00CE080A"/>
    <w:rsid w:val="00CE08B3"/>
    <w:rsid w:val="00CE095E"/>
    <w:rsid w:val="00CE0D05"/>
    <w:rsid w:val="00CE1615"/>
    <w:rsid w:val="00CE2580"/>
    <w:rsid w:val="00CE325C"/>
    <w:rsid w:val="00CE328B"/>
    <w:rsid w:val="00CE33A6"/>
    <w:rsid w:val="00CE3E99"/>
    <w:rsid w:val="00CE3FB9"/>
    <w:rsid w:val="00CE4E85"/>
    <w:rsid w:val="00CE5162"/>
    <w:rsid w:val="00CE5381"/>
    <w:rsid w:val="00CE56BE"/>
    <w:rsid w:val="00CE646C"/>
    <w:rsid w:val="00CE64F8"/>
    <w:rsid w:val="00CE68EC"/>
    <w:rsid w:val="00CE6B47"/>
    <w:rsid w:val="00CE6C2F"/>
    <w:rsid w:val="00CE6C73"/>
    <w:rsid w:val="00CE70E9"/>
    <w:rsid w:val="00CE7510"/>
    <w:rsid w:val="00CE7C6A"/>
    <w:rsid w:val="00CE7FB3"/>
    <w:rsid w:val="00CF019F"/>
    <w:rsid w:val="00CF0675"/>
    <w:rsid w:val="00CF1CD7"/>
    <w:rsid w:val="00CF1CD9"/>
    <w:rsid w:val="00CF2647"/>
    <w:rsid w:val="00CF2811"/>
    <w:rsid w:val="00CF3D40"/>
    <w:rsid w:val="00CF3EED"/>
    <w:rsid w:val="00CF4419"/>
    <w:rsid w:val="00CF476B"/>
    <w:rsid w:val="00CF4A96"/>
    <w:rsid w:val="00CF4BA3"/>
    <w:rsid w:val="00CF4C4B"/>
    <w:rsid w:val="00CF4DDB"/>
    <w:rsid w:val="00CF621E"/>
    <w:rsid w:val="00CF737A"/>
    <w:rsid w:val="00CF7E74"/>
    <w:rsid w:val="00CF7F16"/>
    <w:rsid w:val="00D00B34"/>
    <w:rsid w:val="00D01319"/>
    <w:rsid w:val="00D01584"/>
    <w:rsid w:val="00D01974"/>
    <w:rsid w:val="00D0263E"/>
    <w:rsid w:val="00D02A88"/>
    <w:rsid w:val="00D038A7"/>
    <w:rsid w:val="00D04443"/>
    <w:rsid w:val="00D04B04"/>
    <w:rsid w:val="00D04DF4"/>
    <w:rsid w:val="00D0526A"/>
    <w:rsid w:val="00D059A3"/>
    <w:rsid w:val="00D05B70"/>
    <w:rsid w:val="00D05DDA"/>
    <w:rsid w:val="00D06614"/>
    <w:rsid w:val="00D06A42"/>
    <w:rsid w:val="00D07A2B"/>
    <w:rsid w:val="00D10121"/>
    <w:rsid w:val="00D103E2"/>
    <w:rsid w:val="00D1052E"/>
    <w:rsid w:val="00D10DD4"/>
    <w:rsid w:val="00D11548"/>
    <w:rsid w:val="00D12073"/>
    <w:rsid w:val="00D12B29"/>
    <w:rsid w:val="00D1319F"/>
    <w:rsid w:val="00D134E3"/>
    <w:rsid w:val="00D13B7D"/>
    <w:rsid w:val="00D14058"/>
    <w:rsid w:val="00D143D6"/>
    <w:rsid w:val="00D14EDA"/>
    <w:rsid w:val="00D154FA"/>
    <w:rsid w:val="00D15B28"/>
    <w:rsid w:val="00D15D7D"/>
    <w:rsid w:val="00D16222"/>
    <w:rsid w:val="00D164D8"/>
    <w:rsid w:val="00D16E5C"/>
    <w:rsid w:val="00D1750F"/>
    <w:rsid w:val="00D17522"/>
    <w:rsid w:val="00D17537"/>
    <w:rsid w:val="00D17611"/>
    <w:rsid w:val="00D17697"/>
    <w:rsid w:val="00D178C0"/>
    <w:rsid w:val="00D17B8C"/>
    <w:rsid w:val="00D20686"/>
    <w:rsid w:val="00D20CB8"/>
    <w:rsid w:val="00D20EC6"/>
    <w:rsid w:val="00D2112E"/>
    <w:rsid w:val="00D2134A"/>
    <w:rsid w:val="00D21A0B"/>
    <w:rsid w:val="00D2313A"/>
    <w:rsid w:val="00D231C3"/>
    <w:rsid w:val="00D242DE"/>
    <w:rsid w:val="00D244B4"/>
    <w:rsid w:val="00D25261"/>
    <w:rsid w:val="00D2542A"/>
    <w:rsid w:val="00D26A08"/>
    <w:rsid w:val="00D27103"/>
    <w:rsid w:val="00D272BB"/>
    <w:rsid w:val="00D274E3"/>
    <w:rsid w:val="00D27ABD"/>
    <w:rsid w:val="00D27F4A"/>
    <w:rsid w:val="00D30544"/>
    <w:rsid w:val="00D30AE7"/>
    <w:rsid w:val="00D31F62"/>
    <w:rsid w:val="00D320B8"/>
    <w:rsid w:val="00D3260B"/>
    <w:rsid w:val="00D3288C"/>
    <w:rsid w:val="00D32B0E"/>
    <w:rsid w:val="00D3327F"/>
    <w:rsid w:val="00D33978"/>
    <w:rsid w:val="00D33FEE"/>
    <w:rsid w:val="00D345C6"/>
    <w:rsid w:val="00D3622B"/>
    <w:rsid w:val="00D36966"/>
    <w:rsid w:val="00D37453"/>
    <w:rsid w:val="00D377BC"/>
    <w:rsid w:val="00D37968"/>
    <w:rsid w:val="00D37D8E"/>
    <w:rsid w:val="00D37F9C"/>
    <w:rsid w:val="00D40270"/>
    <w:rsid w:val="00D405D9"/>
    <w:rsid w:val="00D40A24"/>
    <w:rsid w:val="00D40AB1"/>
    <w:rsid w:val="00D40C88"/>
    <w:rsid w:val="00D415E5"/>
    <w:rsid w:val="00D4166C"/>
    <w:rsid w:val="00D41869"/>
    <w:rsid w:val="00D41BF1"/>
    <w:rsid w:val="00D41E9D"/>
    <w:rsid w:val="00D42465"/>
    <w:rsid w:val="00D42873"/>
    <w:rsid w:val="00D42C0D"/>
    <w:rsid w:val="00D42F5A"/>
    <w:rsid w:val="00D433CF"/>
    <w:rsid w:val="00D4347A"/>
    <w:rsid w:val="00D43F19"/>
    <w:rsid w:val="00D43F36"/>
    <w:rsid w:val="00D44384"/>
    <w:rsid w:val="00D44B57"/>
    <w:rsid w:val="00D44E37"/>
    <w:rsid w:val="00D452A1"/>
    <w:rsid w:val="00D45364"/>
    <w:rsid w:val="00D45E00"/>
    <w:rsid w:val="00D45EB3"/>
    <w:rsid w:val="00D46344"/>
    <w:rsid w:val="00D46E69"/>
    <w:rsid w:val="00D4737B"/>
    <w:rsid w:val="00D5039E"/>
    <w:rsid w:val="00D503EC"/>
    <w:rsid w:val="00D50520"/>
    <w:rsid w:val="00D50669"/>
    <w:rsid w:val="00D51408"/>
    <w:rsid w:val="00D5149C"/>
    <w:rsid w:val="00D51A12"/>
    <w:rsid w:val="00D51B6D"/>
    <w:rsid w:val="00D51D8A"/>
    <w:rsid w:val="00D529B3"/>
    <w:rsid w:val="00D52A37"/>
    <w:rsid w:val="00D52A45"/>
    <w:rsid w:val="00D52AB2"/>
    <w:rsid w:val="00D52B89"/>
    <w:rsid w:val="00D52D22"/>
    <w:rsid w:val="00D536B9"/>
    <w:rsid w:val="00D537C5"/>
    <w:rsid w:val="00D53D69"/>
    <w:rsid w:val="00D53E46"/>
    <w:rsid w:val="00D540FC"/>
    <w:rsid w:val="00D54357"/>
    <w:rsid w:val="00D5487F"/>
    <w:rsid w:val="00D557CB"/>
    <w:rsid w:val="00D5587F"/>
    <w:rsid w:val="00D55F43"/>
    <w:rsid w:val="00D5642D"/>
    <w:rsid w:val="00D56D95"/>
    <w:rsid w:val="00D57342"/>
    <w:rsid w:val="00D57348"/>
    <w:rsid w:val="00D575DF"/>
    <w:rsid w:val="00D57983"/>
    <w:rsid w:val="00D57D3A"/>
    <w:rsid w:val="00D6018B"/>
    <w:rsid w:val="00D6057D"/>
    <w:rsid w:val="00D60AEF"/>
    <w:rsid w:val="00D60CDD"/>
    <w:rsid w:val="00D60CE6"/>
    <w:rsid w:val="00D60D7F"/>
    <w:rsid w:val="00D61919"/>
    <w:rsid w:val="00D62224"/>
    <w:rsid w:val="00D62739"/>
    <w:rsid w:val="00D62863"/>
    <w:rsid w:val="00D62985"/>
    <w:rsid w:val="00D62D5E"/>
    <w:rsid w:val="00D639C5"/>
    <w:rsid w:val="00D64541"/>
    <w:rsid w:val="00D649AD"/>
    <w:rsid w:val="00D64C8E"/>
    <w:rsid w:val="00D65589"/>
    <w:rsid w:val="00D6588D"/>
    <w:rsid w:val="00D65E2A"/>
    <w:rsid w:val="00D66231"/>
    <w:rsid w:val="00D66668"/>
    <w:rsid w:val="00D668DC"/>
    <w:rsid w:val="00D66F18"/>
    <w:rsid w:val="00D7009C"/>
    <w:rsid w:val="00D70644"/>
    <w:rsid w:val="00D70705"/>
    <w:rsid w:val="00D707BE"/>
    <w:rsid w:val="00D708F1"/>
    <w:rsid w:val="00D71009"/>
    <w:rsid w:val="00D71A0F"/>
    <w:rsid w:val="00D71A33"/>
    <w:rsid w:val="00D71FBA"/>
    <w:rsid w:val="00D72324"/>
    <w:rsid w:val="00D726A7"/>
    <w:rsid w:val="00D72859"/>
    <w:rsid w:val="00D72A9E"/>
    <w:rsid w:val="00D72AD1"/>
    <w:rsid w:val="00D72C61"/>
    <w:rsid w:val="00D72DFA"/>
    <w:rsid w:val="00D74896"/>
    <w:rsid w:val="00D755C9"/>
    <w:rsid w:val="00D75874"/>
    <w:rsid w:val="00D75BE4"/>
    <w:rsid w:val="00D75EB7"/>
    <w:rsid w:val="00D764FA"/>
    <w:rsid w:val="00D765E2"/>
    <w:rsid w:val="00D7688D"/>
    <w:rsid w:val="00D76B60"/>
    <w:rsid w:val="00D77198"/>
    <w:rsid w:val="00D7724B"/>
    <w:rsid w:val="00D7772F"/>
    <w:rsid w:val="00D77862"/>
    <w:rsid w:val="00D77A56"/>
    <w:rsid w:val="00D77A83"/>
    <w:rsid w:val="00D80B35"/>
    <w:rsid w:val="00D80DC4"/>
    <w:rsid w:val="00D824E0"/>
    <w:rsid w:val="00D8264D"/>
    <w:rsid w:val="00D82EE8"/>
    <w:rsid w:val="00D8396C"/>
    <w:rsid w:val="00D83E7D"/>
    <w:rsid w:val="00D83F14"/>
    <w:rsid w:val="00D84F3A"/>
    <w:rsid w:val="00D8512B"/>
    <w:rsid w:val="00D85729"/>
    <w:rsid w:val="00D85739"/>
    <w:rsid w:val="00D85AB3"/>
    <w:rsid w:val="00D85ABD"/>
    <w:rsid w:val="00D86C0B"/>
    <w:rsid w:val="00D8719F"/>
    <w:rsid w:val="00D8731C"/>
    <w:rsid w:val="00D875F9"/>
    <w:rsid w:val="00D87B96"/>
    <w:rsid w:val="00D9043E"/>
    <w:rsid w:val="00D9053F"/>
    <w:rsid w:val="00D9064F"/>
    <w:rsid w:val="00D908B3"/>
    <w:rsid w:val="00D908BF"/>
    <w:rsid w:val="00D90BBF"/>
    <w:rsid w:val="00D910E3"/>
    <w:rsid w:val="00D9159D"/>
    <w:rsid w:val="00D92161"/>
    <w:rsid w:val="00D9236A"/>
    <w:rsid w:val="00D927D9"/>
    <w:rsid w:val="00D92B5E"/>
    <w:rsid w:val="00D92E3F"/>
    <w:rsid w:val="00D9302C"/>
    <w:rsid w:val="00D938C1"/>
    <w:rsid w:val="00D94192"/>
    <w:rsid w:val="00D94536"/>
    <w:rsid w:val="00D95469"/>
    <w:rsid w:val="00D95855"/>
    <w:rsid w:val="00D9636A"/>
    <w:rsid w:val="00D96486"/>
    <w:rsid w:val="00D969C5"/>
    <w:rsid w:val="00DA0260"/>
    <w:rsid w:val="00DA0505"/>
    <w:rsid w:val="00DA0AF4"/>
    <w:rsid w:val="00DA0C0D"/>
    <w:rsid w:val="00DA11F4"/>
    <w:rsid w:val="00DA126E"/>
    <w:rsid w:val="00DA1D08"/>
    <w:rsid w:val="00DA1DCE"/>
    <w:rsid w:val="00DA34AA"/>
    <w:rsid w:val="00DA3DF4"/>
    <w:rsid w:val="00DA3F22"/>
    <w:rsid w:val="00DA4025"/>
    <w:rsid w:val="00DA41C4"/>
    <w:rsid w:val="00DA5363"/>
    <w:rsid w:val="00DA58F1"/>
    <w:rsid w:val="00DA5A6F"/>
    <w:rsid w:val="00DA5B57"/>
    <w:rsid w:val="00DA5E1D"/>
    <w:rsid w:val="00DA5F01"/>
    <w:rsid w:val="00DA6427"/>
    <w:rsid w:val="00DA688C"/>
    <w:rsid w:val="00DA6ED2"/>
    <w:rsid w:val="00DA74AC"/>
    <w:rsid w:val="00DA7970"/>
    <w:rsid w:val="00DA7A94"/>
    <w:rsid w:val="00DA7BE9"/>
    <w:rsid w:val="00DA7D81"/>
    <w:rsid w:val="00DA7F37"/>
    <w:rsid w:val="00DB0111"/>
    <w:rsid w:val="00DB05FA"/>
    <w:rsid w:val="00DB0C10"/>
    <w:rsid w:val="00DB0C59"/>
    <w:rsid w:val="00DB2065"/>
    <w:rsid w:val="00DB2ED2"/>
    <w:rsid w:val="00DB3217"/>
    <w:rsid w:val="00DB344C"/>
    <w:rsid w:val="00DB35D4"/>
    <w:rsid w:val="00DB3850"/>
    <w:rsid w:val="00DB4060"/>
    <w:rsid w:val="00DB49AC"/>
    <w:rsid w:val="00DB5A55"/>
    <w:rsid w:val="00DB5F8B"/>
    <w:rsid w:val="00DB6E28"/>
    <w:rsid w:val="00DB7520"/>
    <w:rsid w:val="00DB75B7"/>
    <w:rsid w:val="00DB7911"/>
    <w:rsid w:val="00DB7D59"/>
    <w:rsid w:val="00DC0251"/>
    <w:rsid w:val="00DC02E2"/>
    <w:rsid w:val="00DC0894"/>
    <w:rsid w:val="00DC0AD2"/>
    <w:rsid w:val="00DC10AD"/>
    <w:rsid w:val="00DC121B"/>
    <w:rsid w:val="00DC1325"/>
    <w:rsid w:val="00DC13E1"/>
    <w:rsid w:val="00DC23AD"/>
    <w:rsid w:val="00DC37B8"/>
    <w:rsid w:val="00DC4950"/>
    <w:rsid w:val="00DC4C67"/>
    <w:rsid w:val="00DC5660"/>
    <w:rsid w:val="00DC59B6"/>
    <w:rsid w:val="00DC5AFC"/>
    <w:rsid w:val="00DC5B71"/>
    <w:rsid w:val="00DC5F09"/>
    <w:rsid w:val="00DC645B"/>
    <w:rsid w:val="00DC658B"/>
    <w:rsid w:val="00DC65F4"/>
    <w:rsid w:val="00DC6741"/>
    <w:rsid w:val="00DC6894"/>
    <w:rsid w:val="00DC7150"/>
    <w:rsid w:val="00DC7AB4"/>
    <w:rsid w:val="00DC7AFD"/>
    <w:rsid w:val="00DC7DD3"/>
    <w:rsid w:val="00DD06F0"/>
    <w:rsid w:val="00DD07B7"/>
    <w:rsid w:val="00DD0AF5"/>
    <w:rsid w:val="00DD1C91"/>
    <w:rsid w:val="00DD240E"/>
    <w:rsid w:val="00DD2546"/>
    <w:rsid w:val="00DD3133"/>
    <w:rsid w:val="00DD3417"/>
    <w:rsid w:val="00DD35A5"/>
    <w:rsid w:val="00DD3F83"/>
    <w:rsid w:val="00DD4434"/>
    <w:rsid w:val="00DD48DD"/>
    <w:rsid w:val="00DD4A06"/>
    <w:rsid w:val="00DD4E88"/>
    <w:rsid w:val="00DD503C"/>
    <w:rsid w:val="00DD5B63"/>
    <w:rsid w:val="00DD5CAA"/>
    <w:rsid w:val="00DD6695"/>
    <w:rsid w:val="00DD70D0"/>
    <w:rsid w:val="00DE0DDF"/>
    <w:rsid w:val="00DE1835"/>
    <w:rsid w:val="00DE1C85"/>
    <w:rsid w:val="00DE20CB"/>
    <w:rsid w:val="00DE2177"/>
    <w:rsid w:val="00DE2399"/>
    <w:rsid w:val="00DE23B5"/>
    <w:rsid w:val="00DE26E4"/>
    <w:rsid w:val="00DE27F0"/>
    <w:rsid w:val="00DE27F7"/>
    <w:rsid w:val="00DE2F69"/>
    <w:rsid w:val="00DE3557"/>
    <w:rsid w:val="00DE40E5"/>
    <w:rsid w:val="00DE415C"/>
    <w:rsid w:val="00DE474D"/>
    <w:rsid w:val="00DE4D49"/>
    <w:rsid w:val="00DE4E1B"/>
    <w:rsid w:val="00DE50DD"/>
    <w:rsid w:val="00DE52B6"/>
    <w:rsid w:val="00DE56B9"/>
    <w:rsid w:val="00DE5722"/>
    <w:rsid w:val="00DE5787"/>
    <w:rsid w:val="00DE5913"/>
    <w:rsid w:val="00DE624B"/>
    <w:rsid w:val="00DE6365"/>
    <w:rsid w:val="00DE65EE"/>
    <w:rsid w:val="00DE6EE6"/>
    <w:rsid w:val="00DE6F50"/>
    <w:rsid w:val="00DE72AA"/>
    <w:rsid w:val="00DE79F8"/>
    <w:rsid w:val="00DE7C0D"/>
    <w:rsid w:val="00DE7EA9"/>
    <w:rsid w:val="00DF080A"/>
    <w:rsid w:val="00DF0A7D"/>
    <w:rsid w:val="00DF0CDC"/>
    <w:rsid w:val="00DF15A3"/>
    <w:rsid w:val="00DF197B"/>
    <w:rsid w:val="00DF1A41"/>
    <w:rsid w:val="00DF2AD3"/>
    <w:rsid w:val="00DF347F"/>
    <w:rsid w:val="00DF3A67"/>
    <w:rsid w:val="00DF4195"/>
    <w:rsid w:val="00DF4519"/>
    <w:rsid w:val="00DF480A"/>
    <w:rsid w:val="00DF4ADE"/>
    <w:rsid w:val="00DF4AF6"/>
    <w:rsid w:val="00DF4DB6"/>
    <w:rsid w:val="00DF4E43"/>
    <w:rsid w:val="00DF5C12"/>
    <w:rsid w:val="00DF5DFF"/>
    <w:rsid w:val="00DF6155"/>
    <w:rsid w:val="00DF646B"/>
    <w:rsid w:val="00DF6D84"/>
    <w:rsid w:val="00E007F8"/>
    <w:rsid w:val="00E00911"/>
    <w:rsid w:val="00E00DF8"/>
    <w:rsid w:val="00E00EBE"/>
    <w:rsid w:val="00E010E9"/>
    <w:rsid w:val="00E012C9"/>
    <w:rsid w:val="00E015D4"/>
    <w:rsid w:val="00E01C81"/>
    <w:rsid w:val="00E01DD5"/>
    <w:rsid w:val="00E02CEA"/>
    <w:rsid w:val="00E03073"/>
    <w:rsid w:val="00E03096"/>
    <w:rsid w:val="00E03742"/>
    <w:rsid w:val="00E03853"/>
    <w:rsid w:val="00E03864"/>
    <w:rsid w:val="00E03896"/>
    <w:rsid w:val="00E038B3"/>
    <w:rsid w:val="00E04B97"/>
    <w:rsid w:val="00E04C7E"/>
    <w:rsid w:val="00E05A1C"/>
    <w:rsid w:val="00E05BB8"/>
    <w:rsid w:val="00E05EE1"/>
    <w:rsid w:val="00E05F39"/>
    <w:rsid w:val="00E06229"/>
    <w:rsid w:val="00E067D4"/>
    <w:rsid w:val="00E067F4"/>
    <w:rsid w:val="00E06A5E"/>
    <w:rsid w:val="00E06AFD"/>
    <w:rsid w:val="00E06C4E"/>
    <w:rsid w:val="00E0753A"/>
    <w:rsid w:val="00E07ED4"/>
    <w:rsid w:val="00E10046"/>
    <w:rsid w:val="00E10953"/>
    <w:rsid w:val="00E10BAD"/>
    <w:rsid w:val="00E1165C"/>
    <w:rsid w:val="00E11965"/>
    <w:rsid w:val="00E11CD3"/>
    <w:rsid w:val="00E1278A"/>
    <w:rsid w:val="00E12D90"/>
    <w:rsid w:val="00E13070"/>
    <w:rsid w:val="00E135E7"/>
    <w:rsid w:val="00E13734"/>
    <w:rsid w:val="00E14098"/>
    <w:rsid w:val="00E14D45"/>
    <w:rsid w:val="00E14F42"/>
    <w:rsid w:val="00E167CF"/>
    <w:rsid w:val="00E169F1"/>
    <w:rsid w:val="00E16B35"/>
    <w:rsid w:val="00E16F0D"/>
    <w:rsid w:val="00E208F9"/>
    <w:rsid w:val="00E20D24"/>
    <w:rsid w:val="00E213ED"/>
    <w:rsid w:val="00E215D9"/>
    <w:rsid w:val="00E21A54"/>
    <w:rsid w:val="00E22511"/>
    <w:rsid w:val="00E22666"/>
    <w:rsid w:val="00E22768"/>
    <w:rsid w:val="00E229F9"/>
    <w:rsid w:val="00E232C3"/>
    <w:rsid w:val="00E23984"/>
    <w:rsid w:val="00E23CC9"/>
    <w:rsid w:val="00E23E9E"/>
    <w:rsid w:val="00E24AC0"/>
    <w:rsid w:val="00E252CC"/>
    <w:rsid w:val="00E26235"/>
    <w:rsid w:val="00E262B2"/>
    <w:rsid w:val="00E265EA"/>
    <w:rsid w:val="00E2674E"/>
    <w:rsid w:val="00E26C23"/>
    <w:rsid w:val="00E2720A"/>
    <w:rsid w:val="00E27C5F"/>
    <w:rsid w:val="00E309EB"/>
    <w:rsid w:val="00E30BB3"/>
    <w:rsid w:val="00E3162A"/>
    <w:rsid w:val="00E32107"/>
    <w:rsid w:val="00E325A9"/>
    <w:rsid w:val="00E32BA7"/>
    <w:rsid w:val="00E32E33"/>
    <w:rsid w:val="00E335AF"/>
    <w:rsid w:val="00E33912"/>
    <w:rsid w:val="00E34279"/>
    <w:rsid w:val="00E346E7"/>
    <w:rsid w:val="00E34FD0"/>
    <w:rsid w:val="00E35658"/>
    <w:rsid w:val="00E36090"/>
    <w:rsid w:val="00E367CE"/>
    <w:rsid w:val="00E36C2A"/>
    <w:rsid w:val="00E372CC"/>
    <w:rsid w:val="00E37387"/>
    <w:rsid w:val="00E373D8"/>
    <w:rsid w:val="00E37580"/>
    <w:rsid w:val="00E37A10"/>
    <w:rsid w:val="00E400F8"/>
    <w:rsid w:val="00E405F1"/>
    <w:rsid w:val="00E40E85"/>
    <w:rsid w:val="00E412AD"/>
    <w:rsid w:val="00E41342"/>
    <w:rsid w:val="00E41352"/>
    <w:rsid w:val="00E4204C"/>
    <w:rsid w:val="00E42D7A"/>
    <w:rsid w:val="00E44A44"/>
    <w:rsid w:val="00E44EBE"/>
    <w:rsid w:val="00E45215"/>
    <w:rsid w:val="00E454BF"/>
    <w:rsid w:val="00E457E2"/>
    <w:rsid w:val="00E45C14"/>
    <w:rsid w:val="00E45E41"/>
    <w:rsid w:val="00E464EE"/>
    <w:rsid w:val="00E46695"/>
    <w:rsid w:val="00E46CD3"/>
    <w:rsid w:val="00E475C1"/>
    <w:rsid w:val="00E479B0"/>
    <w:rsid w:val="00E50A59"/>
    <w:rsid w:val="00E50C8E"/>
    <w:rsid w:val="00E517F2"/>
    <w:rsid w:val="00E52D4B"/>
    <w:rsid w:val="00E531B5"/>
    <w:rsid w:val="00E53986"/>
    <w:rsid w:val="00E53A4A"/>
    <w:rsid w:val="00E53C96"/>
    <w:rsid w:val="00E53D02"/>
    <w:rsid w:val="00E542D9"/>
    <w:rsid w:val="00E54DB9"/>
    <w:rsid w:val="00E54EC8"/>
    <w:rsid w:val="00E551CA"/>
    <w:rsid w:val="00E561E3"/>
    <w:rsid w:val="00E564F8"/>
    <w:rsid w:val="00E570C7"/>
    <w:rsid w:val="00E576E1"/>
    <w:rsid w:val="00E57FA2"/>
    <w:rsid w:val="00E6030C"/>
    <w:rsid w:val="00E612E6"/>
    <w:rsid w:val="00E61319"/>
    <w:rsid w:val="00E61ED8"/>
    <w:rsid w:val="00E634A5"/>
    <w:rsid w:val="00E63A37"/>
    <w:rsid w:val="00E63A9E"/>
    <w:rsid w:val="00E63F1C"/>
    <w:rsid w:val="00E64035"/>
    <w:rsid w:val="00E64310"/>
    <w:rsid w:val="00E648EC"/>
    <w:rsid w:val="00E64A5A"/>
    <w:rsid w:val="00E64ACD"/>
    <w:rsid w:val="00E64CA8"/>
    <w:rsid w:val="00E64FD0"/>
    <w:rsid w:val="00E65622"/>
    <w:rsid w:val="00E659F2"/>
    <w:rsid w:val="00E65CEF"/>
    <w:rsid w:val="00E66510"/>
    <w:rsid w:val="00E66532"/>
    <w:rsid w:val="00E666BC"/>
    <w:rsid w:val="00E70D4C"/>
    <w:rsid w:val="00E71090"/>
    <w:rsid w:val="00E711EF"/>
    <w:rsid w:val="00E71894"/>
    <w:rsid w:val="00E72582"/>
    <w:rsid w:val="00E72ABF"/>
    <w:rsid w:val="00E72F0F"/>
    <w:rsid w:val="00E74564"/>
    <w:rsid w:val="00E745C6"/>
    <w:rsid w:val="00E74AD5"/>
    <w:rsid w:val="00E74AE8"/>
    <w:rsid w:val="00E753CE"/>
    <w:rsid w:val="00E7548C"/>
    <w:rsid w:val="00E758AC"/>
    <w:rsid w:val="00E7598D"/>
    <w:rsid w:val="00E75C01"/>
    <w:rsid w:val="00E75DCB"/>
    <w:rsid w:val="00E7666C"/>
    <w:rsid w:val="00E7694A"/>
    <w:rsid w:val="00E76BA6"/>
    <w:rsid w:val="00E76C31"/>
    <w:rsid w:val="00E76C7F"/>
    <w:rsid w:val="00E7721E"/>
    <w:rsid w:val="00E772E3"/>
    <w:rsid w:val="00E774A3"/>
    <w:rsid w:val="00E80073"/>
    <w:rsid w:val="00E8065B"/>
    <w:rsid w:val="00E80CE9"/>
    <w:rsid w:val="00E80DD0"/>
    <w:rsid w:val="00E810F3"/>
    <w:rsid w:val="00E81FBC"/>
    <w:rsid w:val="00E8215C"/>
    <w:rsid w:val="00E8253F"/>
    <w:rsid w:val="00E8258E"/>
    <w:rsid w:val="00E8276A"/>
    <w:rsid w:val="00E828CB"/>
    <w:rsid w:val="00E8348B"/>
    <w:rsid w:val="00E84E4E"/>
    <w:rsid w:val="00E85019"/>
    <w:rsid w:val="00E8614F"/>
    <w:rsid w:val="00E86D2E"/>
    <w:rsid w:val="00E875DF"/>
    <w:rsid w:val="00E876C8"/>
    <w:rsid w:val="00E87893"/>
    <w:rsid w:val="00E902B6"/>
    <w:rsid w:val="00E90676"/>
    <w:rsid w:val="00E91116"/>
    <w:rsid w:val="00E916A2"/>
    <w:rsid w:val="00E921EF"/>
    <w:rsid w:val="00E933DA"/>
    <w:rsid w:val="00E943EC"/>
    <w:rsid w:val="00E9462A"/>
    <w:rsid w:val="00E949BC"/>
    <w:rsid w:val="00E9578D"/>
    <w:rsid w:val="00E95AC0"/>
    <w:rsid w:val="00E95B6E"/>
    <w:rsid w:val="00E96022"/>
    <w:rsid w:val="00E970C6"/>
    <w:rsid w:val="00E97CCD"/>
    <w:rsid w:val="00EA1789"/>
    <w:rsid w:val="00EA1824"/>
    <w:rsid w:val="00EA1974"/>
    <w:rsid w:val="00EA1EDA"/>
    <w:rsid w:val="00EA3653"/>
    <w:rsid w:val="00EA36E6"/>
    <w:rsid w:val="00EA3C2F"/>
    <w:rsid w:val="00EA3C4D"/>
    <w:rsid w:val="00EA3F7A"/>
    <w:rsid w:val="00EA4CED"/>
    <w:rsid w:val="00EA581B"/>
    <w:rsid w:val="00EA5BFA"/>
    <w:rsid w:val="00EA5E11"/>
    <w:rsid w:val="00EA63E7"/>
    <w:rsid w:val="00EA653A"/>
    <w:rsid w:val="00EA77F6"/>
    <w:rsid w:val="00EB004B"/>
    <w:rsid w:val="00EB010E"/>
    <w:rsid w:val="00EB06DC"/>
    <w:rsid w:val="00EB07BC"/>
    <w:rsid w:val="00EB0A42"/>
    <w:rsid w:val="00EB22B3"/>
    <w:rsid w:val="00EB248B"/>
    <w:rsid w:val="00EB2A69"/>
    <w:rsid w:val="00EB2BCC"/>
    <w:rsid w:val="00EB31FA"/>
    <w:rsid w:val="00EB3740"/>
    <w:rsid w:val="00EB3A2B"/>
    <w:rsid w:val="00EB3A9F"/>
    <w:rsid w:val="00EB3D73"/>
    <w:rsid w:val="00EB477D"/>
    <w:rsid w:val="00EB4921"/>
    <w:rsid w:val="00EB5088"/>
    <w:rsid w:val="00EB532C"/>
    <w:rsid w:val="00EB5577"/>
    <w:rsid w:val="00EB6669"/>
    <w:rsid w:val="00EB6863"/>
    <w:rsid w:val="00EB6893"/>
    <w:rsid w:val="00EB68B4"/>
    <w:rsid w:val="00EB691A"/>
    <w:rsid w:val="00EB6FF7"/>
    <w:rsid w:val="00EB7530"/>
    <w:rsid w:val="00EC03EA"/>
    <w:rsid w:val="00EC070B"/>
    <w:rsid w:val="00EC0870"/>
    <w:rsid w:val="00EC0AB1"/>
    <w:rsid w:val="00EC1D7D"/>
    <w:rsid w:val="00EC2DBA"/>
    <w:rsid w:val="00EC36A2"/>
    <w:rsid w:val="00EC386D"/>
    <w:rsid w:val="00EC38B4"/>
    <w:rsid w:val="00EC4105"/>
    <w:rsid w:val="00EC6593"/>
    <w:rsid w:val="00EC67A4"/>
    <w:rsid w:val="00EC68F0"/>
    <w:rsid w:val="00EC6BEA"/>
    <w:rsid w:val="00EC6D56"/>
    <w:rsid w:val="00EC70E7"/>
    <w:rsid w:val="00ED0288"/>
    <w:rsid w:val="00ED1844"/>
    <w:rsid w:val="00ED1BF1"/>
    <w:rsid w:val="00ED2192"/>
    <w:rsid w:val="00ED234D"/>
    <w:rsid w:val="00ED2643"/>
    <w:rsid w:val="00ED2ECD"/>
    <w:rsid w:val="00ED3427"/>
    <w:rsid w:val="00ED39A6"/>
    <w:rsid w:val="00ED3EE7"/>
    <w:rsid w:val="00ED4648"/>
    <w:rsid w:val="00ED4689"/>
    <w:rsid w:val="00ED47A8"/>
    <w:rsid w:val="00ED4B1A"/>
    <w:rsid w:val="00ED5CB2"/>
    <w:rsid w:val="00ED5DBA"/>
    <w:rsid w:val="00ED5FA0"/>
    <w:rsid w:val="00ED6063"/>
    <w:rsid w:val="00ED65D7"/>
    <w:rsid w:val="00ED7433"/>
    <w:rsid w:val="00ED76D3"/>
    <w:rsid w:val="00EE0166"/>
    <w:rsid w:val="00EE0C14"/>
    <w:rsid w:val="00EE0E18"/>
    <w:rsid w:val="00EE238B"/>
    <w:rsid w:val="00EE2DA2"/>
    <w:rsid w:val="00EE364F"/>
    <w:rsid w:val="00EE41D7"/>
    <w:rsid w:val="00EE4891"/>
    <w:rsid w:val="00EE4BF3"/>
    <w:rsid w:val="00EE4EEE"/>
    <w:rsid w:val="00EE5B0E"/>
    <w:rsid w:val="00EE6A10"/>
    <w:rsid w:val="00EE6CE0"/>
    <w:rsid w:val="00EE6F51"/>
    <w:rsid w:val="00EE76C2"/>
    <w:rsid w:val="00EE7D57"/>
    <w:rsid w:val="00EF0004"/>
    <w:rsid w:val="00EF0D98"/>
    <w:rsid w:val="00EF1107"/>
    <w:rsid w:val="00EF1865"/>
    <w:rsid w:val="00EF1E6C"/>
    <w:rsid w:val="00EF20B6"/>
    <w:rsid w:val="00EF24D9"/>
    <w:rsid w:val="00EF250D"/>
    <w:rsid w:val="00EF2903"/>
    <w:rsid w:val="00EF2EAE"/>
    <w:rsid w:val="00EF30BE"/>
    <w:rsid w:val="00EF35DF"/>
    <w:rsid w:val="00EF38F2"/>
    <w:rsid w:val="00EF3F57"/>
    <w:rsid w:val="00EF47D7"/>
    <w:rsid w:val="00EF49BA"/>
    <w:rsid w:val="00EF4B26"/>
    <w:rsid w:val="00EF4B27"/>
    <w:rsid w:val="00EF4D74"/>
    <w:rsid w:val="00EF59E5"/>
    <w:rsid w:val="00EF5ED2"/>
    <w:rsid w:val="00EF62CE"/>
    <w:rsid w:val="00EF66FB"/>
    <w:rsid w:val="00EF694B"/>
    <w:rsid w:val="00EF6AE3"/>
    <w:rsid w:val="00EF6BCC"/>
    <w:rsid w:val="00EF6C7A"/>
    <w:rsid w:val="00EF6E4B"/>
    <w:rsid w:val="00EF73C4"/>
    <w:rsid w:val="00EF79FE"/>
    <w:rsid w:val="00EF7CC1"/>
    <w:rsid w:val="00EF7E3F"/>
    <w:rsid w:val="00F0065A"/>
    <w:rsid w:val="00F008EF"/>
    <w:rsid w:val="00F00BA9"/>
    <w:rsid w:val="00F02065"/>
    <w:rsid w:val="00F02456"/>
    <w:rsid w:val="00F0269D"/>
    <w:rsid w:val="00F029F3"/>
    <w:rsid w:val="00F02DD9"/>
    <w:rsid w:val="00F02E8B"/>
    <w:rsid w:val="00F036E7"/>
    <w:rsid w:val="00F03A6E"/>
    <w:rsid w:val="00F03FA0"/>
    <w:rsid w:val="00F044FA"/>
    <w:rsid w:val="00F04AFD"/>
    <w:rsid w:val="00F04FCE"/>
    <w:rsid w:val="00F05351"/>
    <w:rsid w:val="00F05BA6"/>
    <w:rsid w:val="00F05EE1"/>
    <w:rsid w:val="00F07215"/>
    <w:rsid w:val="00F10720"/>
    <w:rsid w:val="00F10B30"/>
    <w:rsid w:val="00F10F06"/>
    <w:rsid w:val="00F111A9"/>
    <w:rsid w:val="00F12375"/>
    <w:rsid w:val="00F133CA"/>
    <w:rsid w:val="00F139AE"/>
    <w:rsid w:val="00F13A00"/>
    <w:rsid w:val="00F13A97"/>
    <w:rsid w:val="00F14144"/>
    <w:rsid w:val="00F14463"/>
    <w:rsid w:val="00F15026"/>
    <w:rsid w:val="00F15040"/>
    <w:rsid w:val="00F15376"/>
    <w:rsid w:val="00F15850"/>
    <w:rsid w:val="00F15949"/>
    <w:rsid w:val="00F15A52"/>
    <w:rsid w:val="00F15A9D"/>
    <w:rsid w:val="00F15EA8"/>
    <w:rsid w:val="00F16043"/>
    <w:rsid w:val="00F160B8"/>
    <w:rsid w:val="00F165D5"/>
    <w:rsid w:val="00F16828"/>
    <w:rsid w:val="00F16D37"/>
    <w:rsid w:val="00F200E5"/>
    <w:rsid w:val="00F2083B"/>
    <w:rsid w:val="00F21501"/>
    <w:rsid w:val="00F2166A"/>
    <w:rsid w:val="00F21B1F"/>
    <w:rsid w:val="00F21DD0"/>
    <w:rsid w:val="00F22657"/>
    <w:rsid w:val="00F22F17"/>
    <w:rsid w:val="00F23632"/>
    <w:rsid w:val="00F23C24"/>
    <w:rsid w:val="00F242DE"/>
    <w:rsid w:val="00F24889"/>
    <w:rsid w:val="00F24ACB"/>
    <w:rsid w:val="00F255FD"/>
    <w:rsid w:val="00F2615F"/>
    <w:rsid w:val="00F26269"/>
    <w:rsid w:val="00F2649C"/>
    <w:rsid w:val="00F2737B"/>
    <w:rsid w:val="00F27A21"/>
    <w:rsid w:val="00F301A8"/>
    <w:rsid w:val="00F307F6"/>
    <w:rsid w:val="00F30816"/>
    <w:rsid w:val="00F3189E"/>
    <w:rsid w:val="00F319AA"/>
    <w:rsid w:val="00F31AC1"/>
    <w:rsid w:val="00F31F2F"/>
    <w:rsid w:val="00F320D0"/>
    <w:rsid w:val="00F325F4"/>
    <w:rsid w:val="00F33288"/>
    <w:rsid w:val="00F3387E"/>
    <w:rsid w:val="00F33FC1"/>
    <w:rsid w:val="00F34025"/>
    <w:rsid w:val="00F342C3"/>
    <w:rsid w:val="00F3476B"/>
    <w:rsid w:val="00F347C2"/>
    <w:rsid w:val="00F34AB3"/>
    <w:rsid w:val="00F37800"/>
    <w:rsid w:val="00F40280"/>
    <w:rsid w:val="00F40651"/>
    <w:rsid w:val="00F408B3"/>
    <w:rsid w:val="00F4094F"/>
    <w:rsid w:val="00F40FB9"/>
    <w:rsid w:val="00F41584"/>
    <w:rsid w:val="00F42159"/>
    <w:rsid w:val="00F42422"/>
    <w:rsid w:val="00F42A55"/>
    <w:rsid w:val="00F42F0C"/>
    <w:rsid w:val="00F44942"/>
    <w:rsid w:val="00F44B1C"/>
    <w:rsid w:val="00F45019"/>
    <w:rsid w:val="00F451DE"/>
    <w:rsid w:val="00F454E3"/>
    <w:rsid w:val="00F455FB"/>
    <w:rsid w:val="00F459E2"/>
    <w:rsid w:val="00F46AB8"/>
    <w:rsid w:val="00F4796A"/>
    <w:rsid w:val="00F479AD"/>
    <w:rsid w:val="00F502CF"/>
    <w:rsid w:val="00F50429"/>
    <w:rsid w:val="00F51086"/>
    <w:rsid w:val="00F52989"/>
    <w:rsid w:val="00F5354C"/>
    <w:rsid w:val="00F536DF"/>
    <w:rsid w:val="00F54104"/>
    <w:rsid w:val="00F54140"/>
    <w:rsid w:val="00F542AC"/>
    <w:rsid w:val="00F544F3"/>
    <w:rsid w:val="00F548BE"/>
    <w:rsid w:val="00F54D08"/>
    <w:rsid w:val="00F54F1B"/>
    <w:rsid w:val="00F558EC"/>
    <w:rsid w:val="00F55B1C"/>
    <w:rsid w:val="00F55CD1"/>
    <w:rsid w:val="00F568D4"/>
    <w:rsid w:val="00F56994"/>
    <w:rsid w:val="00F56ABA"/>
    <w:rsid w:val="00F56B9D"/>
    <w:rsid w:val="00F56F3F"/>
    <w:rsid w:val="00F57D9D"/>
    <w:rsid w:val="00F60DDB"/>
    <w:rsid w:val="00F616A1"/>
    <w:rsid w:val="00F62625"/>
    <w:rsid w:val="00F62884"/>
    <w:rsid w:val="00F62B66"/>
    <w:rsid w:val="00F62D30"/>
    <w:rsid w:val="00F635A9"/>
    <w:rsid w:val="00F63A9E"/>
    <w:rsid w:val="00F63DA3"/>
    <w:rsid w:val="00F63F1A"/>
    <w:rsid w:val="00F64622"/>
    <w:rsid w:val="00F6501B"/>
    <w:rsid w:val="00F656AD"/>
    <w:rsid w:val="00F6581B"/>
    <w:rsid w:val="00F6591D"/>
    <w:rsid w:val="00F65C43"/>
    <w:rsid w:val="00F65D19"/>
    <w:rsid w:val="00F6642F"/>
    <w:rsid w:val="00F667FA"/>
    <w:rsid w:val="00F675F0"/>
    <w:rsid w:val="00F676D1"/>
    <w:rsid w:val="00F67E74"/>
    <w:rsid w:val="00F70447"/>
    <w:rsid w:val="00F70A75"/>
    <w:rsid w:val="00F70B15"/>
    <w:rsid w:val="00F70FF2"/>
    <w:rsid w:val="00F71CA7"/>
    <w:rsid w:val="00F72307"/>
    <w:rsid w:val="00F72400"/>
    <w:rsid w:val="00F72568"/>
    <w:rsid w:val="00F72988"/>
    <w:rsid w:val="00F72FFE"/>
    <w:rsid w:val="00F73974"/>
    <w:rsid w:val="00F73AB9"/>
    <w:rsid w:val="00F74378"/>
    <w:rsid w:val="00F747E2"/>
    <w:rsid w:val="00F75493"/>
    <w:rsid w:val="00F75517"/>
    <w:rsid w:val="00F75E28"/>
    <w:rsid w:val="00F777BC"/>
    <w:rsid w:val="00F804D5"/>
    <w:rsid w:val="00F80B0D"/>
    <w:rsid w:val="00F81443"/>
    <w:rsid w:val="00F81504"/>
    <w:rsid w:val="00F82055"/>
    <w:rsid w:val="00F822B9"/>
    <w:rsid w:val="00F8239D"/>
    <w:rsid w:val="00F82632"/>
    <w:rsid w:val="00F82ADA"/>
    <w:rsid w:val="00F8375C"/>
    <w:rsid w:val="00F84091"/>
    <w:rsid w:val="00F84DE4"/>
    <w:rsid w:val="00F84FF6"/>
    <w:rsid w:val="00F84FFD"/>
    <w:rsid w:val="00F85171"/>
    <w:rsid w:val="00F853A5"/>
    <w:rsid w:val="00F85506"/>
    <w:rsid w:val="00F85968"/>
    <w:rsid w:val="00F85FE8"/>
    <w:rsid w:val="00F862BC"/>
    <w:rsid w:val="00F8635D"/>
    <w:rsid w:val="00F86B75"/>
    <w:rsid w:val="00F86C9D"/>
    <w:rsid w:val="00F8740C"/>
    <w:rsid w:val="00F87519"/>
    <w:rsid w:val="00F876B4"/>
    <w:rsid w:val="00F90273"/>
    <w:rsid w:val="00F90D36"/>
    <w:rsid w:val="00F910E9"/>
    <w:rsid w:val="00F92218"/>
    <w:rsid w:val="00F93446"/>
    <w:rsid w:val="00F935A8"/>
    <w:rsid w:val="00F93DDB"/>
    <w:rsid w:val="00F94007"/>
    <w:rsid w:val="00F94320"/>
    <w:rsid w:val="00F95345"/>
    <w:rsid w:val="00F958BA"/>
    <w:rsid w:val="00F95C65"/>
    <w:rsid w:val="00F95EE2"/>
    <w:rsid w:val="00F9613D"/>
    <w:rsid w:val="00F963ED"/>
    <w:rsid w:val="00F96B20"/>
    <w:rsid w:val="00F96BB8"/>
    <w:rsid w:val="00F96DAA"/>
    <w:rsid w:val="00F97CF6"/>
    <w:rsid w:val="00FA034F"/>
    <w:rsid w:val="00FA0760"/>
    <w:rsid w:val="00FA07CE"/>
    <w:rsid w:val="00FA13FC"/>
    <w:rsid w:val="00FA17B4"/>
    <w:rsid w:val="00FA17F3"/>
    <w:rsid w:val="00FA198E"/>
    <w:rsid w:val="00FA1F0D"/>
    <w:rsid w:val="00FA255F"/>
    <w:rsid w:val="00FA2A94"/>
    <w:rsid w:val="00FA2EC7"/>
    <w:rsid w:val="00FA33FA"/>
    <w:rsid w:val="00FA3462"/>
    <w:rsid w:val="00FA415F"/>
    <w:rsid w:val="00FA4350"/>
    <w:rsid w:val="00FA4C85"/>
    <w:rsid w:val="00FA4D57"/>
    <w:rsid w:val="00FA4E74"/>
    <w:rsid w:val="00FA510B"/>
    <w:rsid w:val="00FA6717"/>
    <w:rsid w:val="00FA6AA7"/>
    <w:rsid w:val="00FA72FD"/>
    <w:rsid w:val="00FB0C75"/>
    <w:rsid w:val="00FB10A2"/>
    <w:rsid w:val="00FB122E"/>
    <w:rsid w:val="00FB1237"/>
    <w:rsid w:val="00FB154D"/>
    <w:rsid w:val="00FB1853"/>
    <w:rsid w:val="00FB1917"/>
    <w:rsid w:val="00FB2140"/>
    <w:rsid w:val="00FB2394"/>
    <w:rsid w:val="00FB259C"/>
    <w:rsid w:val="00FB3131"/>
    <w:rsid w:val="00FB3CEA"/>
    <w:rsid w:val="00FB4578"/>
    <w:rsid w:val="00FB4832"/>
    <w:rsid w:val="00FB4AA1"/>
    <w:rsid w:val="00FB4B3C"/>
    <w:rsid w:val="00FB565C"/>
    <w:rsid w:val="00FB58FC"/>
    <w:rsid w:val="00FB59A7"/>
    <w:rsid w:val="00FB5CEC"/>
    <w:rsid w:val="00FB5EFF"/>
    <w:rsid w:val="00FB5F0B"/>
    <w:rsid w:val="00FB6AB1"/>
    <w:rsid w:val="00FB6C6A"/>
    <w:rsid w:val="00FB6D6D"/>
    <w:rsid w:val="00FB7771"/>
    <w:rsid w:val="00FB7A9D"/>
    <w:rsid w:val="00FB7AAC"/>
    <w:rsid w:val="00FC0236"/>
    <w:rsid w:val="00FC0D36"/>
    <w:rsid w:val="00FC0D6D"/>
    <w:rsid w:val="00FC13C9"/>
    <w:rsid w:val="00FC14AC"/>
    <w:rsid w:val="00FC1976"/>
    <w:rsid w:val="00FC239C"/>
    <w:rsid w:val="00FC24E5"/>
    <w:rsid w:val="00FC2B40"/>
    <w:rsid w:val="00FC32C8"/>
    <w:rsid w:val="00FC3762"/>
    <w:rsid w:val="00FC46EA"/>
    <w:rsid w:val="00FC552A"/>
    <w:rsid w:val="00FC5E32"/>
    <w:rsid w:val="00FC6518"/>
    <w:rsid w:val="00FC65E4"/>
    <w:rsid w:val="00FC6CD6"/>
    <w:rsid w:val="00FD0F9E"/>
    <w:rsid w:val="00FD139C"/>
    <w:rsid w:val="00FD280A"/>
    <w:rsid w:val="00FD2AFD"/>
    <w:rsid w:val="00FD2FE2"/>
    <w:rsid w:val="00FD33AE"/>
    <w:rsid w:val="00FD37E7"/>
    <w:rsid w:val="00FD3CCE"/>
    <w:rsid w:val="00FD4092"/>
    <w:rsid w:val="00FD409D"/>
    <w:rsid w:val="00FD4744"/>
    <w:rsid w:val="00FD4A22"/>
    <w:rsid w:val="00FD4A6A"/>
    <w:rsid w:val="00FD4C4B"/>
    <w:rsid w:val="00FD5202"/>
    <w:rsid w:val="00FD540F"/>
    <w:rsid w:val="00FD5A48"/>
    <w:rsid w:val="00FD5FF5"/>
    <w:rsid w:val="00FD62E0"/>
    <w:rsid w:val="00FD6307"/>
    <w:rsid w:val="00FD6D4F"/>
    <w:rsid w:val="00FD6E74"/>
    <w:rsid w:val="00FD6FE6"/>
    <w:rsid w:val="00FD7A50"/>
    <w:rsid w:val="00FD7B9F"/>
    <w:rsid w:val="00FE0897"/>
    <w:rsid w:val="00FE0B45"/>
    <w:rsid w:val="00FE0D60"/>
    <w:rsid w:val="00FE0E23"/>
    <w:rsid w:val="00FE26BD"/>
    <w:rsid w:val="00FE2AAA"/>
    <w:rsid w:val="00FE2DD9"/>
    <w:rsid w:val="00FE3225"/>
    <w:rsid w:val="00FE32C1"/>
    <w:rsid w:val="00FE3569"/>
    <w:rsid w:val="00FE40F4"/>
    <w:rsid w:val="00FE4203"/>
    <w:rsid w:val="00FE434E"/>
    <w:rsid w:val="00FE4F7C"/>
    <w:rsid w:val="00FE5399"/>
    <w:rsid w:val="00FE5E45"/>
    <w:rsid w:val="00FE5F19"/>
    <w:rsid w:val="00FE64C5"/>
    <w:rsid w:val="00FE6847"/>
    <w:rsid w:val="00FE6B9E"/>
    <w:rsid w:val="00FE6D8B"/>
    <w:rsid w:val="00FE77AE"/>
    <w:rsid w:val="00FE7AB3"/>
    <w:rsid w:val="00FE7C54"/>
    <w:rsid w:val="00FE7F5D"/>
    <w:rsid w:val="00FF028B"/>
    <w:rsid w:val="00FF0DE7"/>
    <w:rsid w:val="00FF1335"/>
    <w:rsid w:val="00FF28B5"/>
    <w:rsid w:val="00FF2CB8"/>
    <w:rsid w:val="00FF36A1"/>
    <w:rsid w:val="00FF4483"/>
    <w:rsid w:val="00FF4ADF"/>
    <w:rsid w:val="00FF4E5C"/>
    <w:rsid w:val="00FF4E93"/>
    <w:rsid w:val="00FF5E78"/>
    <w:rsid w:val="00FF5F5F"/>
    <w:rsid w:val="00FF60CD"/>
    <w:rsid w:val="00FF70D4"/>
    <w:rsid w:val="00FF7158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80352"/>
  <w15:chartTrackingRefBased/>
  <w15:docId w15:val="{F39FFF4B-1B5F-4D1E-83ED-6523E04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4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7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B4778F"/>
    <w:rPr>
      <w:i/>
      <w:iCs/>
    </w:rPr>
  </w:style>
  <w:style w:type="paragraph" w:styleId="Sansinterligne">
    <w:name w:val="No Spacing"/>
    <w:uiPriority w:val="1"/>
    <w:qFormat/>
    <w:rsid w:val="00B4778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1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B66"/>
  </w:style>
  <w:style w:type="paragraph" w:styleId="Pieddepage">
    <w:name w:val="footer"/>
    <w:basedOn w:val="Normal"/>
    <w:link w:val="PieddepageCar"/>
    <w:uiPriority w:val="99"/>
    <w:unhideWhenUsed/>
    <w:rsid w:val="0081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B66"/>
  </w:style>
  <w:style w:type="character" w:styleId="Lienhypertexte">
    <w:name w:val="Hyperlink"/>
    <w:basedOn w:val="Policepardfaut"/>
    <w:uiPriority w:val="99"/>
    <w:unhideWhenUsed/>
    <w:rsid w:val="00E94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0928"/>
    <w:rPr>
      <w:b/>
      <w:bCs/>
    </w:rPr>
  </w:style>
  <w:style w:type="paragraph" w:styleId="Paragraphedeliste">
    <w:name w:val="List Paragraph"/>
    <w:basedOn w:val="Normal"/>
    <w:uiPriority w:val="34"/>
    <w:qFormat/>
    <w:rsid w:val="000E16A7"/>
    <w:pPr>
      <w:ind w:left="720"/>
      <w:contextualSpacing/>
    </w:pPr>
  </w:style>
  <w:style w:type="character" w:customStyle="1" w:styleId="cf01">
    <w:name w:val="cf01"/>
    <w:basedOn w:val="Policepardfaut"/>
    <w:rsid w:val="009D45D7"/>
    <w:rPr>
      <w:rFonts w:ascii="Segoe UI" w:hAnsi="Segoe UI" w:cs="Segoe UI" w:hint="default"/>
      <w:sz w:val="18"/>
      <w:szCs w:val="18"/>
    </w:rPr>
  </w:style>
  <w:style w:type="table" w:styleId="Grilledutableau">
    <w:name w:val="Table Grid"/>
    <w:basedOn w:val="TableauNormal"/>
    <w:uiPriority w:val="39"/>
    <w:rsid w:val="00DE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6F18"/>
    <w:rPr>
      <w:color w:val="605E5C"/>
      <w:shd w:val="clear" w:color="auto" w:fill="E1DFDD"/>
    </w:rPr>
  </w:style>
  <w:style w:type="paragraph" w:customStyle="1" w:styleId="Corps">
    <w:name w:val="Corps"/>
    <w:rsid w:val="0026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60040"/>
  </w:style>
  <w:style w:type="numbering" w:customStyle="1" w:styleId="Style1import">
    <w:name w:val="Style 1 importé"/>
    <w:rsid w:val="0043769A"/>
    <w:pPr>
      <w:numPr>
        <w:numId w:val="4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19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19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1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2012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15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7456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71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4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07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2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7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99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0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0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97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0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38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25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525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13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95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071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0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80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20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907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07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81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97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657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24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2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14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3641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bones-factures.org/" TargetMode="External"/><Relationship Id="rId13" Type="http://schemas.openxmlformats.org/officeDocument/2006/relationships/hyperlink" Target="https://reconcilions-nous.f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bones-factures.org/telecharger-le-projet-de-mode-demploi-de-c-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bones-factures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concilions-nou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bones-factures.org/telecharger-le-projet-de-mode-demploi-de-c-f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EE87-AECF-42B8-8797-78851140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2335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Vanwormhoudt</dc:creator>
  <cp:keywords/>
  <dc:description/>
  <cp:lastModifiedBy>Valérie Vanwormhoudt</cp:lastModifiedBy>
  <cp:revision>6</cp:revision>
  <cp:lastPrinted>2023-02-20T12:10:00Z</cp:lastPrinted>
  <dcterms:created xsi:type="dcterms:W3CDTF">2023-05-30T14:43:00Z</dcterms:created>
  <dcterms:modified xsi:type="dcterms:W3CDTF">2023-05-30T14:46:00Z</dcterms:modified>
</cp:coreProperties>
</file>