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CCB8" w14:textId="3A687A69" w:rsidR="00551BCA" w:rsidRPr="00551BCA" w:rsidRDefault="00551BCA" w:rsidP="00551BCA">
      <w:pPr>
        <w:jc w:val="center"/>
        <w:rPr>
          <w:b/>
          <w:bCs/>
          <w:color w:val="000000" w:themeColor="text1"/>
          <w:sz w:val="28"/>
          <w:szCs w:val="28"/>
          <w:lang w:val="en-GB"/>
        </w:rPr>
      </w:pPr>
      <w:r w:rsidRPr="00551BCA">
        <w:rPr>
          <w:b/>
          <w:bCs/>
          <w:color w:val="000000" w:themeColor="text1"/>
          <w:sz w:val="28"/>
          <w:szCs w:val="28"/>
          <w:lang w:val="en-GB"/>
        </w:rPr>
        <w:t>Principles and good practice of carbon accounting</w:t>
      </w:r>
    </w:p>
    <w:p w14:paraId="15B9E283" w14:textId="0766AE72" w:rsidR="00551BCA" w:rsidRPr="005E210A" w:rsidRDefault="00551BCA" w:rsidP="005E210A">
      <w:pPr>
        <w:jc w:val="center"/>
        <w:rPr>
          <w:color w:val="000000" w:themeColor="text1"/>
          <w:sz w:val="24"/>
          <w:szCs w:val="24"/>
          <w:lang w:val="en-GB"/>
        </w:rPr>
      </w:pPr>
      <w:r w:rsidRPr="005E210A">
        <w:rPr>
          <w:color w:val="000000" w:themeColor="text1"/>
          <w:sz w:val="24"/>
          <w:szCs w:val="24"/>
          <w:lang w:val="en-GB"/>
        </w:rPr>
        <w:t>Draft V6.4 as of 27/03/2023 subject to testing and discussion</w:t>
      </w:r>
    </w:p>
    <w:p w14:paraId="17337D4E" w14:textId="77777777" w:rsidR="00551BCA" w:rsidRDefault="00551BCA" w:rsidP="00551BCA">
      <w:pPr>
        <w:jc w:val="both"/>
        <w:rPr>
          <w:color w:val="000000" w:themeColor="text1"/>
          <w:sz w:val="28"/>
          <w:szCs w:val="28"/>
          <w:lang w:val="en-GB"/>
        </w:rPr>
      </w:pPr>
    </w:p>
    <w:p w14:paraId="7ADF056E" w14:textId="77777777" w:rsidR="005E210A" w:rsidRDefault="005E210A" w:rsidP="00551BCA">
      <w:pPr>
        <w:jc w:val="both"/>
        <w:rPr>
          <w:color w:val="000000" w:themeColor="text1"/>
          <w:sz w:val="28"/>
          <w:szCs w:val="28"/>
          <w:lang w:val="en-GB"/>
        </w:rPr>
      </w:pPr>
    </w:p>
    <w:p w14:paraId="316745B6" w14:textId="77777777" w:rsidR="005E210A" w:rsidRPr="00551BCA" w:rsidRDefault="005E210A" w:rsidP="00551BCA">
      <w:pPr>
        <w:jc w:val="both"/>
        <w:rPr>
          <w:color w:val="000000" w:themeColor="text1"/>
          <w:sz w:val="28"/>
          <w:szCs w:val="28"/>
          <w:lang w:val="en-GB"/>
        </w:rPr>
      </w:pPr>
    </w:p>
    <w:p w14:paraId="2D5AD847" w14:textId="77777777" w:rsidR="00551BCA" w:rsidRPr="005E210A" w:rsidRDefault="00551BCA" w:rsidP="00551BCA">
      <w:pPr>
        <w:jc w:val="both"/>
        <w:rPr>
          <w:color w:val="000000" w:themeColor="text1"/>
          <w:sz w:val="24"/>
          <w:szCs w:val="24"/>
          <w:lang w:val="en-GB"/>
        </w:rPr>
      </w:pPr>
      <w:r w:rsidRPr="005E210A">
        <w:rPr>
          <w:color w:val="000000" w:themeColor="text1"/>
          <w:sz w:val="24"/>
          <w:szCs w:val="24"/>
          <w:lang w:val="en-GB"/>
        </w:rPr>
        <w:t xml:space="preserve">Carbon is a shortened form of the international standard for measuring the weight of greenhouse gases (or GHGs) caused by human activity - weight expressed in kilos of CO2 equivalent </w:t>
      </w:r>
    </w:p>
    <w:p w14:paraId="1127E573" w14:textId="77777777" w:rsidR="00551BCA" w:rsidRPr="005E210A" w:rsidRDefault="00551BCA" w:rsidP="00551BCA">
      <w:pPr>
        <w:jc w:val="both"/>
        <w:rPr>
          <w:color w:val="000000" w:themeColor="text1"/>
          <w:sz w:val="24"/>
          <w:szCs w:val="24"/>
          <w:lang w:val="en-GB"/>
        </w:rPr>
      </w:pPr>
    </w:p>
    <w:p w14:paraId="429A3575" w14:textId="77777777" w:rsidR="00551BCA" w:rsidRPr="005E210A" w:rsidRDefault="00551BCA" w:rsidP="00551BCA">
      <w:pPr>
        <w:jc w:val="both"/>
        <w:rPr>
          <w:color w:val="000000" w:themeColor="text1"/>
          <w:sz w:val="24"/>
          <w:szCs w:val="24"/>
          <w:lang w:val="en-GB"/>
        </w:rPr>
      </w:pPr>
    </w:p>
    <w:p w14:paraId="3101AAB0" w14:textId="77777777" w:rsidR="00551BCA" w:rsidRPr="005E210A" w:rsidRDefault="00551BCA" w:rsidP="005E210A">
      <w:pPr>
        <w:jc w:val="center"/>
        <w:rPr>
          <w:b/>
          <w:bCs/>
          <w:color w:val="000000" w:themeColor="text1"/>
          <w:sz w:val="24"/>
          <w:szCs w:val="24"/>
          <w:lang w:val="en-GB"/>
        </w:rPr>
      </w:pPr>
      <w:r w:rsidRPr="005E210A">
        <w:rPr>
          <w:b/>
          <w:bCs/>
          <w:color w:val="000000" w:themeColor="text1"/>
          <w:sz w:val="24"/>
          <w:szCs w:val="24"/>
          <w:lang w:val="en-GB"/>
        </w:rPr>
        <w:t>Introduction - Moving from carbon counting to carbon accounting</w:t>
      </w:r>
    </w:p>
    <w:p w14:paraId="27FDEBF8" w14:textId="77777777" w:rsidR="00551BCA" w:rsidRPr="005E210A" w:rsidRDefault="00551BCA" w:rsidP="00551BCA">
      <w:pPr>
        <w:jc w:val="both"/>
        <w:rPr>
          <w:color w:val="000000" w:themeColor="text1"/>
          <w:sz w:val="24"/>
          <w:szCs w:val="24"/>
          <w:lang w:val="en-GB"/>
        </w:rPr>
      </w:pPr>
    </w:p>
    <w:p w14:paraId="53524E40" w14:textId="77777777" w:rsidR="00551BCA" w:rsidRPr="005E210A" w:rsidRDefault="00551BCA" w:rsidP="00551BCA">
      <w:pPr>
        <w:jc w:val="both"/>
        <w:rPr>
          <w:color w:val="000000" w:themeColor="text1"/>
          <w:sz w:val="24"/>
          <w:szCs w:val="24"/>
          <w:lang w:val="en-GB"/>
        </w:rPr>
      </w:pPr>
      <w:r w:rsidRPr="005E210A">
        <w:rPr>
          <w:color w:val="000000" w:themeColor="text1"/>
          <w:sz w:val="24"/>
          <w:szCs w:val="24"/>
          <w:lang w:val="en-GB"/>
        </w:rPr>
        <w:t>Carbon is becoming progressively more expensive, scarcer and more criticized: every legal entity, company or public authority, has therefore an interest in decarbonizing its offer and letting its partners know about it; and, to do so, continuously counting its carbon efficiency (to monitor its decarbonization results) and the carbon weights of its offer, good or service. Unfortunately, these counts remain rare, complex, unreliable and not very comparable.</w:t>
      </w:r>
    </w:p>
    <w:p w14:paraId="1790E031" w14:textId="77777777" w:rsidR="00551BCA" w:rsidRPr="005E210A" w:rsidRDefault="00551BCA" w:rsidP="00551BCA">
      <w:pPr>
        <w:jc w:val="both"/>
        <w:rPr>
          <w:color w:val="000000" w:themeColor="text1"/>
          <w:sz w:val="24"/>
          <w:szCs w:val="24"/>
          <w:lang w:val="en-GB"/>
        </w:rPr>
      </w:pPr>
      <w:r w:rsidRPr="005E210A">
        <w:rPr>
          <w:color w:val="000000" w:themeColor="text1"/>
          <w:sz w:val="24"/>
          <w:szCs w:val="24"/>
          <w:lang w:val="en-GB"/>
        </w:rPr>
        <w:t xml:space="preserve">These </w:t>
      </w:r>
      <w:r w:rsidRPr="00550A28">
        <w:rPr>
          <w:i/>
          <w:iCs/>
          <w:color w:val="000000" w:themeColor="text1"/>
          <w:sz w:val="24"/>
          <w:szCs w:val="24"/>
          <w:lang w:val="en-GB"/>
        </w:rPr>
        <w:t>Principles and Good Practices of Carbon Accounting</w:t>
      </w:r>
      <w:r w:rsidRPr="005E210A">
        <w:rPr>
          <w:color w:val="000000" w:themeColor="text1"/>
          <w:sz w:val="24"/>
          <w:szCs w:val="24"/>
          <w:lang w:val="en-GB"/>
        </w:rPr>
        <w:t xml:space="preserve"> remove these four obstacles by moving from carbon counting to carbon accounting. They transpose the principles and good practices of monetary accounting into carbon accounting.</w:t>
      </w:r>
    </w:p>
    <w:p w14:paraId="2BF583B4" w14:textId="77777777" w:rsidR="00551BCA" w:rsidRPr="005E210A" w:rsidRDefault="00551BCA" w:rsidP="00551BCA">
      <w:pPr>
        <w:jc w:val="both"/>
        <w:rPr>
          <w:color w:val="000000" w:themeColor="text1"/>
          <w:sz w:val="24"/>
          <w:szCs w:val="24"/>
          <w:lang w:val="en-GB"/>
        </w:rPr>
      </w:pPr>
      <w:r w:rsidRPr="005E210A">
        <w:rPr>
          <w:color w:val="000000" w:themeColor="text1"/>
          <w:sz w:val="24"/>
          <w:szCs w:val="24"/>
          <w:lang w:val="en-GB"/>
        </w:rPr>
        <w:t xml:space="preserve">The </w:t>
      </w:r>
      <w:r w:rsidRPr="00550A28">
        <w:rPr>
          <w:i/>
          <w:iCs/>
          <w:color w:val="000000" w:themeColor="text1"/>
          <w:sz w:val="24"/>
          <w:szCs w:val="24"/>
          <w:lang w:val="en-GB"/>
        </w:rPr>
        <w:t>Principles...</w:t>
      </w:r>
      <w:r w:rsidRPr="005E210A">
        <w:rPr>
          <w:color w:val="000000" w:themeColor="text1"/>
          <w:sz w:val="24"/>
          <w:szCs w:val="24"/>
          <w:lang w:val="en-GB"/>
        </w:rPr>
        <w:t xml:space="preserve"> are complemented by free Business Modules that respect them. Each year, in less than an hour, a Module gives the business its carbon balance sheet and profit and loss account, with a unit weight of carbons associated with its offer(s) (which it can indicate to the client on its estimate or invoice); and a decarbonisation result compared to the previous year. The Module advises the company to have the carbon accounts validated by the company's accountant.</w:t>
      </w:r>
    </w:p>
    <w:p w14:paraId="04CA6A4F" w14:textId="02EE5313" w:rsidR="00551BCA" w:rsidRPr="005E210A" w:rsidRDefault="00551BCA" w:rsidP="00551BCA">
      <w:pPr>
        <w:jc w:val="both"/>
        <w:rPr>
          <w:color w:val="000000" w:themeColor="text1"/>
          <w:sz w:val="24"/>
          <w:szCs w:val="24"/>
          <w:lang w:val="en-GB"/>
        </w:rPr>
      </w:pPr>
      <w:r w:rsidRPr="005E210A">
        <w:rPr>
          <w:color w:val="000000" w:themeColor="text1"/>
          <w:sz w:val="24"/>
          <w:szCs w:val="24"/>
          <w:lang w:val="en-GB"/>
        </w:rPr>
        <w:t xml:space="preserve">Initial modules </w:t>
      </w:r>
      <w:hyperlink r:id="rId7" w:history="1">
        <w:r w:rsidRPr="00941BB8">
          <w:rPr>
            <w:rStyle w:val="Lienhypertexte"/>
            <w:sz w:val="24"/>
            <w:szCs w:val="24"/>
            <w:lang w:val="en-GB"/>
          </w:rPr>
          <w:t>HERE</w:t>
        </w:r>
      </w:hyperlink>
      <w:r w:rsidRPr="005E210A">
        <w:rPr>
          <w:color w:val="000000" w:themeColor="text1"/>
          <w:sz w:val="24"/>
          <w:szCs w:val="24"/>
          <w:lang w:val="en-GB"/>
        </w:rPr>
        <w:t xml:space="preserve"> show the feasibility for two businesses, a medical practice and a consulting firm.</w:t>
      </w:r>
    </w:p>
    <w:p w14:paraId="645D0AF9" w14:textId="77777777" w:rsidR="00551BCA" w:rsidRPr="005E210A" w:rsidRDefault="00551BCA" w:rsidP="00551BCA">
      <w:pPr>
        <w:jc w:val="both"/>
        <w:rPr>
          <w:color w:val="000000" w:themeColor="text1"/>
          <w:sz w:val="24"/>
          <w:szCs w:val="24"/>
          <w:lang w:val="en-GB"/>
        </w:rPr>
      </w:pPr>
      <w:r w:rsidRPr="005E210A">
        <w:rPr>
          <w:color w:val="000000" w:themeColor="text1"/>
          <w:sz w:val="24"/>
          <w:szCs w:val="24"/>
          <w:lang w:val="en-GB"/>
        </w:rPr>
        <w:t>Up to date with the latest international carbon standards (scopes 1, 2 and 3), the accounting measure provides six qualities that are missing from traditional carbon accounting,</w:t>
      </w:r>
    </w:p>
    <w:p w14:paraId="607AEE16" w14:textId="77777777" w:rsidR="00551BCA" w:rsidRPr="005E210A" w:rsidRDefault="00551BCA" w:rsidP="00551BCA">
      <w:pPr>
        <w:jc w:val="both"/>
        <w:rPr>
          <w:color w:val="000000" w:themeColor="text1"/>
          <w:sz w:val="24"/>
          <w:szCs w:val="24"/>
          <w:lang w:val="en-GB"/>
        </w:rPr>
      </w:pPr>
      <w:r w:rsidRPr="005E210A">
        <w:rPr>
          <w:color w:val="000000" w:themeColor="text1"/>
          <w:sz w:val="24"/>
          <w:szCs w:val="24"/>
          <w:lang w:val="en-GB"/>
        </w:rPr>
        <w:t>1- Accounting balance, with as much carbon coming in as going out.</w:t>
      </w:r>
    </w:p>
    <w:p w14:paraId="670CB6F4" w14:textId="77777777" w:rsidR="00551BCA" w:rsidRPr="005E210A" w:rsidRDefault="00551BCA" w:rsidP="00551BCA">
      <w:pPr>
        <w:jc w:val="both"/>
        <w:rPr>
          <w:color w:val="000000" w:themeColor="text1"/>
          <w:sz w:val="24"/>
          <w:szCs w:val="24"/>
          <w:lang w:val="en-GB"/>
        </w:rPr>
      </w:pPr>
      <w:r w:rsidRPr="005E210A">
        <w:rPr>
          <w:color w:val="000000" w:themeColor="text1"/>
          <w:sz w:val="24"/>
          <w:szCs w:val="24"/>
          <w:lang w:val="en-GB"/>
        </w:rPr>
        <w:t>2- Accounting reconciliation, the supplier's outgoing weights are the customer's incoming weights.</w:t>
      </w:r>
    </w:p>
    <w:p w14:paraId="6DD39D3B" w14:textId="77777777" w:rsidR="00551BCA" w:rsidRPr="005E210A" w:rsidRDefault="00551BCA" w:rsidP="00551BCA">
      <w:pPr>
        <w:jc w:val="both"/>
        <w:rPr>
          <w:color w:val="000000" w:themeColor="text1"/>
          <w:sz w:val="24"/>
          <w:szCs w:val="24"/>
          <w:lang w:val="en-GB"/>
        </w:rPr>
      </w:pPr>
      <w:r w:rsidRPr="005E210A">
        <w:rPr>
          <w:color w:val="000000" w:themeColor="text1"/>
          <w:sz w:val="24"/>
          <w:szCs w:val="24"/>
          <w:lang w:val="en-GB"/>
        </w:rPr>
        <w:lastRenderedPageBreak/>
        <w:t>3- Accounting exhaustiveness, the carbon perimeter is aligned with the monetary perimeter.</w:t>
      </w:r>
    </w:p>
    <w:p w14:paraId="6A43E488" w14:textId="77777777" w:rsidR="00551BCA" w:rsidRPr="005E210A" w:rsidRDefault="00551BCA" w:rsidP="00551BCA">
      <w:pPr>
        <w:jc w:val="both"/>
        <w:rPr>
          <w:color w:val="000000" w:themeColor="text1"/>
          <w:sz w:val="24"/>
          <w:szCs w:val="24"/>
          <w:lang w:val="en-GB"/>
        </w:rPr>
      </w:pPr>
      <w:r w:rsidRPr="005E210A">
        <w:rPr>
          <w:color w:val="000000" w:themeColor="text1"/>
          <w:sz w:val="24"/>
          <w:szCs w:val="24"/>
          <w:lang w:val="en-GB"/>
        </w:rPr>
        <w:t>4- Accounting significance, estimates are concentrated on the significant lines from a carbon point of view.</w:t>
      </w:r>
    </w:p>
    <w:p w14:paraId="49A3183D" w14:textId="77777777" w:rsidR="00551BCA" w:rsidRPr="005E210A" w:rsidRDefault="00551BCA" w:rsidP="00551BCA">
      <w:pPr>
        <w:jc w:val="both"/>
        <w:rPr>
          <w:color w:val="000000" w:themeColor="text1"/>
          <w:sz w:val="24"/>
          <w:szCs w:val="24"/>
          <w:lang w:val="en-GB"/>
        </w:rPr>
      </w:pPr>
      <w:r w:rsidRPr="005E210A">
        <w:rPr>
          <w:color w:val="000000" w:themeColor="text1"/>
          <w:sz w:val="24"/>
          <w:szCs w:val="24"/>
          <w:lang w:val="en-GB"/>
        </w:rPr>
        <w:t>5- Accounting prudence: in the absence of supplier carbons or for insignificant lines, an estimate from a public source is used, plotted with a prudence coefficient.</w:t>
      </w:r>
    </w:p>
    <w:p w14:paraId="10E5A60B" w14:textId="77777777" w:rsidR="00551BCA" w:rsidRPr="005E210A" w:rsidRDefault="00551BCA" w:rsidP="00551BCA">
      <w:pPr>
        <w:jc w:val="both"/>
        <w:rPr>
          <w:color w:val="000000" w:themeColor="text1"/>
          <w:sz w:val="24"/>
          <w:szCs w:val="24"/>
          <w:lang w:val="en-GB"/>
        </w:rPr>
      </w:pPr>
      <w:r w:rsidRPr="005E210A">
        <w:rPr>
          <w:color w:val="000000" w:themeColor="text1"/>
          <w:sz w:val="24"/>
          <w:szCs w:val="24"/>
          <w:lang w:val="en-GB"/>
        </w:rPr>
        <w:t>6- Specialisation of a real material accounting of greenhouse gases: financial carbons are counted separately from real carbons.</w:t>
      </w:r>
    </w:p>
    <w:p w14:paraId="4A024786" w14:textId="547EBD1D" w:rsidR="00E6030C" w:rsidRPr="005E210A" w:rsidRDefault="00E6030C" w:rsidP="003F6981">
      <w:pPr>
        <w:spacing w:after="0" w:line="240" w:lineRule="auto"/>
        <w:textAlignment w:val="baseline"/>
        <w:rPr>
          <w:rFonts w:cstheme="minorHAnsi"/>
          <w:color w:val="000000" w:themeColor="text1"/>
          <w:sz w:val="24"/>
          <w:szCs w:val="24"/>
          <w:lang w:val="en-GB" w:eastAsia="fr-FR"/>
        </w:rPr>
      </w:pPr>
    </w:p>
    <w:p w14:paraId="1D29EEC8" w14:textId="77777777" w:rsidR="00E6030C" w:rsidRPr="005E210A" w:rsidRDefault="00E6030C" w:rsidP="003F6981">
      <w:pPr>
        <w:spacing w:after="0" w:line="240" w:lineRule="auto"/>
        <w:textAlignment w:val="baseline"/>
        <w:rPr>
          <w:rFonts w:cstheme="minorHAnsi"/>
          <w:color w:val="000000" w:themeColor="text1"/>
          <w:sz w:val="24"/>
          <w:szCs w:val="24"/>
          <w:lang w:val="en-GB" w:eastAsia="fr-FR"/>
        </w:rPr>
      </w:pPr>
    </w:p>
    <w:p w14:paraId="629FD4CD" w14:textId="77777777" w:rsidR="00011EE5" w:rsidRPr="00551BCA" w:rsidRDefault="00011EE5" w:rsidP="003F6981">
      <w:pPr>
        <w:spacing w:after="0" w:line="240" w:lineRule="auto"/>
        <w:textAlignment w:val="baseline"/>
        <w:rPr>
          <w:rFonts w:cstheme="minorHAnsi"/>
          <w:color w:val="000000" w:themeColor="text1"/>
          <w:sz w:val="24"/>
          <w:szCs w:val="24"/>
          <w:lang w:val="en-GB" w:eastAsia="fr-FR"/>
        </w:rPr>
      </w:pPr>
    </w:p>
    <w:p w14:paraId="2D62E275" w14:textId="77777777" w:rsidR="00DD1BCE" w:rsidRPr="00DD1BCE" w:rsidRDefault="00DD1BCE" w:rsidP="00DD1BCE">
      <w:pPr>
        <w:jc w:val="center"/>
        <w:rPr>
          <w:rFonts w:cstheme="minorHAnsi"/>
          <w:b/>
          <w:bCs/>
          <w:color w:val="000000" w:themeColor="text1"/>
          <w:sz w:val="24"/>
          <w:szCs w:val="24"/>
          <w:lang w:val="en-GB" w:eastAsia="fr-FR"/>
        </w:rPr>
      </w:pPr>
      <w:r w:rsidRPr="00DD1BCE">
        <w:rPr>
          <w:rFonts w:cstheme="minorHAnsi"/>
          <w:b/>
          <w:bCs/>
          <w:color w:val="000000" w:themeColor="text1"/>
          <w:sz w:val="24"/>
          <w:szCs w:val="24"/>
          <w:lang w:val="en-GB" w:eastAsia="fr-FR"/>
        </w:rPr>
        <w:t>Principles and good practices</w:t>
      </w:r>
    </w:p>
    <w:p w14:paraId="45966FC1" w14:textId="77777777" w:rsidR="00DD1BCE" w:rsidRPr="00DD1BCE" w:rsidRDefault="00DD1BCE" w:rsidP="00DD1BCE">
      <w:pPr>
        <w:rPr>
          <w:rFonts w:cstheme="minorHAnsi"/>
          <w:b/>
          <w:bCs/>
          <w:color w:val="000000" w:themeColor="text1"/>
          <w:sz w:val="24"/>
          <w:szCs w:val="24"/>
          <w:lang w:val="en-GB" w:eastAsia="fr-FR"/>
        </w:rPr>
      </w:pPr>
    </w:p>
    <w:p w14:paraId="374A235E" w14:textId="77777777" w:rsidR="00DD1BCE" w:rsidRPr="00DD1BCE" w:rsidRDefault="00DD1BCE" w:rsidP="00DD1BCE">
      <w:pPr>
        <w:rPr>
          <w:rFonts w:cstheme="minorHAnsi"/>
          <w:b/>
          <w:bCs/>
          <w:color w:val="000000" w:themeColor="text1"/>
          <w:sz w:val="24"/>
          <w:szCs w:val="24"/>
          <w:lang w:val="en-GB" w:eastAsia="fr-FR"/>
        </w:rPr>
      </w:pPr>
    </w:p>
    <w:p w14:paraId="323BA856" w14:textId="77777777" w:rsidR="00DD1BCE" w:rsidRPr="00DD1BCE" w:rsidRDefault="00DD1BCE" w:rsidP="00DD1BCE">
      <w:pPr>
        <w:rPr>
          <w:rFonts w:cstheme="minorHAnsi"/>
          <w:color w:val="000000" w:themeColor="text1"/>
          <w:sz w:val="24"/>
          <w:szCs w:val="24"/>
          <w:lang w:val="en-GB" w:eastAsia="fr-FR"/>
        </w:rPr>
      </w:pPr>
    </w:p>
    <w:p w14:paraId="35B5C741" w14:textId="77777777" w:rsidR="00DD1BCE" w:rsidRPr="00DD1BCE" w:rsidRDefault="00DD1BCE" w:rsidP="00DD1BCE">
      <w:pPr>
        <w:rPr>
          <w:rFonts w:cstheme="minorHAnsi"/>
          <w:color w:val="000000" w:themeColor="text1"/>
          <w:sz w:val="24"/>
          <w:szCs w:val="24"/>
          <w:lang w:val="en-GB" w:eastAsia="fr-FR"/>
        </w:rPr>
      </w:pPr>
      <w:r w:rsidRPr="00DD1BCE">
        <w:rPr>
          <w:rFonts w:cstheme="minorHAnsi"/>
          <w:color w:val="000000" w:themeColor="text1"/>
          <w:sz w:val="24"/>
          <w:szCs w:val="24"/>
          <w:lang w:val="en-GB" w:eastAsia="fr-FR"/>
        </w:rPr>
        <w:t>1- Operational Carbon Footprint</w:t>
      </w:r>
    </w:p>
    <w:p w14:paraId="19A9E48E" w14:textId="77777777" w:rsidR="00DD1BCE" w:rsidRPr="00DD1BCE" w:rsidRDefault="00DD1BCE" w:rsidP="00DD1BCE">
      <w:pPr>
        <w:rPr>
          <w:rFonts w:cstheme="minorHAnsi"/>
          <w:color w:val="000000" w:themeColor="text1"/>
          <w:sz w:val="24"/>
          <w:szCs w:val="24"/>
          <w:lang w:val="en-GB" w:eastAsia="fr-FR"/>
        </w:rPr>
      </w:pPr>
      <w:r w:rsidRPr="00DD1BCE">
        <w:rPr>
          <w:rFonts w:cstheme="minorHAnsi"/>
          <w:color w:val="000000" w:themeColor="text1"/>
          <w:sz w:val="24"/>
          <w:szCs w:val="24"/>
          <w:lang w:val="en-GB" w:eastAsia="fr-FR"/>
        </w:rPr>
        <w:t>2- Summary Carbon Account</w:t>
      </w:r>
    </w:p>
    <w:p w14:paraId="25B1CA31" w14:textId="53F93F9F" w:rsidR="00DD1BCE" w:rsidRPr="00DD1BCE" w:rsidRDefault="00DD1BCE" w:rsidP="00CA71A6">
      <w:pPr>
        <w:pStyle w:val="Paragraphedeliste"/>
        <w:numPr>
          <w:ilvl w:val="0"/>
          <w:numId w:val="6"/>
        </w:numPr>
        <w:rPr>
          <w:rFonts w:cstheme="minorHAnsi"/>
          <w:color w:val="000000" w:themeColor="text1"/>
          <w:sz w:val="24"/>
          <w:szCs w:val="24"/>
          <w:lang w:val="en-GB" w:eastAsia="fr-FR"/>
        </w:rPr>
      </w:pPr>
      <w:r w:rsidRPr="00DD1BCE">
        <w:rPr>
          <w:rFonts w:cstheme="minorHAnsi"/>
          <w:color w:val="000000" w:themeColor="text1"/>
          <w:sz w:val="24"/>
          <w:szCs w:val="24"/>
          <w:lang w:val="en-GB" w:eastAsia="fr-FR"/>
        </w:rPr>
        <w:t>Inputs and outputs</w:t>
      </w:r>
    </w:p>
    <w:p w14:paraId="30A692E4" w14:textId="1DBF981D" w:rsidR="00DD1BCE" w:rsidRPr="00DD1BCE" w:rsidRDefault="00DD1BCE" w:rsidP="00CA71A6">
      <w:pPr>
        <w:pStyle w:val="Paragraphedeliste"/>
        <w:numPr>
          <w:ilvl w:val="0"/>
          <w:numId w:val="6"/>
        </w:numPr>
        <w:rPr>
          <w:rFonts w:cstheme="minorHAnsi"/>
          <w:color w:val="000000" w:themeColor="text1"/>
          <w:sz w:val="24"/>
          <w:szCs w:val="24"/>
          <w:lang w:val="en-GB" w:eastAsia="fr-FR"/>
        </w:rPr>
      </w:pPr>
      <w:r w:rsidRPr="00DD1BCE">
        <w:rPr>
          <w:rFonts w:cstheme="minorHAnsi"/>
          <w:color w:val="000000" w:themeColor="text1"/>
          <w:sz w:val="24"/>
          <w:szCs w:val="24"/>
          <w:lang w:val="en-GB" w:eastAsia="fr-FR"/>
        </w:rPr>
        <w:t xml:space="preserve">Unit weights invoiced to the </w:t>
      </w:r>
      <w:proofErr w:type="gramStart"/>
      <w:r w:rsidRPr="00DD1BCE">
        <w:rPr>
          <w:rFonts w:cstheme="minorHAnsi"/>
          <w:color w:val="000000" w:themeColor="text1"/>
          <w:sz w:val="24"/>
          <w:szCs w:val="24"/>
          <w:lang w:val="en-GB" w:eastAsia="fr-FR"/>
        </w:rPr>
        <w:t>customer</w:t>
      </w:r>
      <w:proofErr w:type="gramEnd"/>
    </w:p>
    <w:p w14:paraId="015E0D8C" w14:textId="6BACAED4" w:rsidR="00DD1BCE" w:rsidRPr="00DD1BCE" w:rsidRDefault="00DD1BCE" w:rsidP="00CA71A6">
      <w:pPr>
        <w:pStyle w:val="Paragraphedeliste"/>
        <w:numPr>
          <w:ilvl w:val="0"/>
          <w:numId w:val="6"/>
        </w:numPr>
        <w:rPr>
          <w:rFonts w:cstheme="minorHAnsi"/>
          <w:color w:val="000000" w:themeColor="text1"/>
          <w:sz w:val="24"/>
          <w:szCs w:val="24"/>
          <w:lang w:val="en-GB" w:eastAsia="fr-FR"/>
        </w:rPr>
      </w:pPr>
      <w:r w:rsidRPr="00DD1BCE">
        <w:rPr>
          <w:rFonts w:cstheme="minorHAnsi"/>
          <w:color w:val="000000" w:themeColor="text1"/>
          <w:sz w:val="24"/>
          <w:szCs w:val="24"/>
          <w:lang w:val="en-GB" w:eastAsia="fr-FR"/>
        </w:rPr>
        <w:t xml:space="preserve">The decarbonation result from one period to the next </w:t>
      </w:r>
    </w:p>
    <w:p w14:paraId="103A69BC" w14:textId="77777777" w:rsidR="00DD1BCE" w:rsidRPr="00DD1BCE" w:rsidRDefault="00DD1BCE" w:rsidP="00DD1BCE">
      <w:pPr>
        <w:rPr>
          <w:rFonts w:cstheme="minorHAnsi"/>
          <w:color w:val="000000" w:themeColor="text1"/>
          <w:sz w:val="24"/>
          <w:szCs w:val="24"/>
          <w:lang w:val="en-GB" w:eastAsia="fr-FR"/>
        </w:rPr>
      </w:pPr>
      <w:r w:rsidRPr="00DD1BCE">
        <w:rPr>
          <w:rFonts w:cstheme="minorHAnsi"/>
          <w:color w:val="000000" w:themeColor="text1"/>
          <w:sz w:val="24"/>
          <w:szCs w:val="24"/>
          <w:lang w:val="en-GB" w:eastAsia="fr-FR"/>
        </w:rPr>
        <w:t>3- Consolidated Carbon Account</w:t>
      </w:r>
    </w:p>
    <w:p w14:paraId="2BF71BC7" w14:textId="77777777" w:rsidR="00DD1BCE" w:rsidRPr="00DD1BCE" w:rsidRDefault="00DD1BCE" w:rsidP="00DD1BCE">
      <w:pPr>
        <w:rPr>
          <w:rFonts w:cstheme="minorHAnsi"/>
          <w:color w:val="000000" w:themeColor="text1"/>
          <w:sz w:val="24"/>
          <w:szCs w:val="24"/>
          <w:lang w:val="en-GB" w:eastAsia="fr-FR"/>
        </w:rPr>
      </w:pPr>
      <w:r w:rsidRPr="00DD1BCE">
        <w:rPr>
          <w:rFonts w:cstheme="minorHAnsi"/>
          <w:color w:val="000000" w:themeColor="text1"/>
          <w:sz w:val="24"/>
          <w:szCs w:val="24"/>
          <w:lang w:val="en-GB" w:eastAsia="fr-FR"/>
        </w:rPr>
        <w:t>4- Detailed carbon account</w:t>
      </w:r>
    </w:p>
    <w:p w14:paraId="41F17566" w14:textId="77777777" w:rsidR="00DD1BCE" w:rsidRPr="00DD1BCE" w:rsidRDefault="00DD1BCE" w:rsidP="00DD1BCE">
      <w:pPr>
        <w:rPr>
          <w:rFonts w:cstheme="minorHAnsi"/>
          <w:color w:val="000000" w:themeColor="text1"/>
          <w:sz w:val="24"/>
          <w:szCs w:val="24"/>
          <w:lang w:val="en-GB" w:eastAsia="fr-FR"/>
        </w:rPr>
      </w:pPr>
      <w:r w:rsidRPr="00DD1BCE">
        <w:rPr>
          <w:rFonts w:cstheme="minorHAnsi"/>
          <w:color w:val="000000" w:themeColor="text1"/>
          <w:sz w:val="24"/>
          <w:szCs w:val="24"/>
          <w:lang w:val="en-GB" w:eastAsia="fr-FR"/>
        </w:rPr>
        <w:t>5- Accounting controls</w:t>
      </w:r>
    </w:p>
    <w:p w14:paraId="6731B2EA" w14:textId="77777777" w:rsidR="00DD1BCE" w:rsidRPr="00DD1BCE" w:rsidRDefault="00DD1BCE" w:rsidP="00DD1BCE">
      <w:pPr>
        <w:rPr>
          <w:rFonts w:cstheme="minorHAnsi"/>
          <w:color w:val="000000" w:themeColor="text1"/>
          <w:sz w:val="24"/>
          <w:szCs w:val="24"/>
          <w:lang w:val="en-GB" w:eastAsia="fr-FR"/>
        </w:rPr>
      </w:pPr>
      <w:r w:rsidRPr="00DD1BCE">
        <w:rPr>
          <w:rFonts w:cstheme="minorHAnsi"/>
          <w:color w:val="000000" w:themeColor="text1"/>
          <w:sz w:val="24"/>
          <w:szCs w:val="24"/>
          <w:lang w:val="en-GB" w:eastAsia="fr-FR"/>
        </w:rPr>
        <w:t>6- Annexes to the carbon accounts</w:t>
      </w:r>
    </w:p>
    <w:p w14:paraId="78A9AFE5" w14:textId="4E024A96" w:rsidR="00DD1BCE" w:rsidRPr="00CA71A6" w:rsidRDefault="00DD1BCE" w:rsidP="00CA71A6">
      <w:pPr>
        <w:pStyle w:val="Paragraphedeliste"/>
        <w:numPr>
          <w:ilvl w:val="0"/>
          <w:numId w:val="7"/>
        </w:numPr>
        <w:rPr>
          <w:rFonts w:cstheme="minorHAnsi"/>
          <w:color w:val="000000" w:themeColor="text1"/>
          <w:sz w:val="24"/>
          <w:szCs w:val="24"/>
          <w:lang w:val="en-GB" w:eastAsia="fr-FR"/>
        </w:rPr>
      </w:pPr>
      <w:r w:rsidRPr="00CA71A6">
        <w:rPr>
          <w:rFonts w:cstheme="minorHAnsi"/>
          <w:color w:val="000000" w:themeColor="text1"/>
          <w:sz w:val="24"/>
          <w:szCs w:val="24"/>
          <w:lang w:val="en-GB" w:eastAsia="fr-FR"/>
        </w:rPr>
        <w:t>Annex to the carbon balance sheet - financial asset carbons</w:t>
      </w:r>
    </w:p>
    <w:p w14:paraId="20CDCBD2" w14:textId="072922F9" w:rsidR="00DD1BCE" w:rsidRPr="00CA71A6" w:rsidRDefault="00DD1BCE" w:rsidP="00CA71A6">
      <w:pPr>
        <w:pStyle w:val="Paragraphedeliste"/>
        <w:numPr>
          <w:ilvl w:val="0"/>
          <w:numId w:val="7"/>
        </w:numPr>
        <w:rPr>
          <w:rFonts w:cstheme="minorHAnsi"/>
          <w:color w:val="000000" w:themeColor="text1"/>
          <w:sz w:val="24"/>
          <w:szCs w:val="24"/>
          <w:lang w:val="en-GB" w:eastAsia="fr-FR"/>
        </w:rPr>
      </w:pPr>
      <w:r w:rsidRPr="00CA71A6">
        <w:rPr>
          <w:rFonts w:cstheme="minorHAnsi"/>
          <w:color w:val="000000" w:themeColor="text1"/>
          <w:sz w:val="24"/>
          <w:szCs w:val="24"/>
          <w:lang w:val="en-GB" w:eastAsia="fr-FR"/>
        </w:rPr>
        <w:t>Annex to the carbon income statement - carbons of the monetary accounting a</w:t>
      </w:r>
      <w:r w:rsidR="00CA71A6">
        <w:rPr>
          <w:rFonts w:cstheme="minorHAnsi"/>
          <w:color w:val="000000" w:themeColor="text1"/>
          <w:sz w:val="24"/>
          <w:szCs w:val="24"/>
          <w:lang w:val="en-GB" w:eastAsia="fr-FR"/>
        </w:rPr>
        <w:t>nnex</w:t>
      </w:r>
    </w:p>
    <w:p w14:paraId="65CB324A" w14:textId="4ABD5E6A" w:rsidR="00E6030C" w:rsidRPr="00DD1BCE" w:rsidRDefault="00E6030C" w:rsidP="00DD1BCE">
      <w:pPr>
        <w:rPr>
          <w:rFonts w:cstheme="minorHAnsi"/>
          <w:color w:val="000000" w:themeColor="text1"/>
          <w:sz w:val="24"/>
          <w:szCs w:val="24"/>
          <w:lang w:val="en-GB" w:eastAsia="fr-FR"/>
        </w:rPr>
      </w:pPr>
      <w:r w:rsidRPr="00DD1BCE">
        <w:rPr>
          <w:rFonts w:cstheme="minorHAnsi"/>
          <w:color w:val="000000" w:themeColor="text1"/>
          <w:sz w:val="24"/>
          <w:szCs w:val="24"/>
          <w:lang w:val="en-GB" w:eastAsia="fr-FR"/>
        </w:rPr>
        <w:br w:type="page"/>
      </w:r>
    </w:p>
    <w:p w14:paraId="4084CCEE" w14:textId="41B6A8FE" w:rsidR="0089202D" w:rsidRPr="00DD1BCE" w:rsidRDefault="0089202D" w:rsidP="00695E03">
      <w:pPr>
        <w:spacing w:after="0" w:line="240" w:lineRule="auto"/>
        <w:jc w:val="both"/>
        <w:textAlignment w:val="baseline"/>
        <w:rPr>
          <w:rFonts w:cstheme="minorHAnsi"/>
          <w:color w:val="000000" w:themeColor="text1"/>
          <w:sz w:val="24"/>
          <w:szCs w:val="24"/>
          <w:lang w:val="en-GB" w:eastAsia="fr-FR"/>
        </w:rPr>
      </w:pPr>
    </w:p>
    <w:p w14:paraId="22E474E3" w14:textId="77777777" w:rsidR="00EC5F46" w:rsidRPr="004C61DB" w:rsidRDefault="00EC5F46" w:rsidP="00EC5F46">
      <w:pPr>
        <w:jc w:val="both"/>
        <w:rPr>
          <w:rFonts w:cstheme="minorHAnsi"/>
          <w:sz w:val="24"/>
          <w:szCs w:val="24"/>
          <w:lang w:val="en-GB"/>
        </w:rPr>
      </w:pPr>
      <w:r>
        <w:rPr>
          <w:rFonts w:cstheme="minorHAnsi"/>
          <w:sz w:val="24"/>
          <w:szCs w:val="24"/>
          <w:lang w:val="en-GB"/>
        </w:rPr>
        <w:t>C</w:t>
      </w:r>
      <w:r w:rsidRPr="00EC5F46">
        <w:rPr>
          <w:rFonts w:cstheme="minorHAnsi"/>
          <w:sz w:val="24"/>
          <w:szCs w:val="24"/>
          <w:lang w:val="en-GB"/>
        </w:rPr>
        <w:t xml:space="preserve">arbon accounting is a material accounting that counts the actual carbon weights emitted or to be emitted in products and services. It is exhaustive and counts more finely the significant lines in terms of carbon weight. When significant carbon weights of goods or services are not given by their producer, good practice (taken up by the Modules) gives a default measurement obtained from a publicly </w:t>
      </w:r>
      <w:proofErr w:type="spellStart"/>
      <w:r w:rsidRPr="00EC5F46">
        <w:rPr>
          <w:rFonts w:cstheme="minorHAnsi"/>
          <w:sz w:val="24"/>
          <w:szCs w:val="24"/>
          <w:lang w:val="en-GB"/>
        </w:rPr>
        <w:t>traced</w:t>
      </w:r>
      <w:proofErr w:type="spellEnd"/>
      <w:r w:rsidRPr="00EC5F46">
        <w:rPr>
          <w:rFonts w:cstheme="minorHAnsi"/>
          <w:sz w:val="24"/>
          <w:szCs w:val="24"/>
          <w:lang w:val="en-GB"/>
        </w:rPr>
        <w:t xml:space="preserve"> source, weighted by a conservatism factor (</w:t>
      </w:r>
      <w:r w:rsidRPr="00EE0BE2">
        <w:rPr>
          <w:rFonts w:cstheme="minorHAnsi"/>
          <w:i/>
          <w:iCs/>
          <w:sz w:val="24"/>
          <w:szCs w:val="24"/>
          <w:lang w:val="en-GB"/>
        </w:rPr>
        <w:t xml:space="preserve">under </w:t>
      </w:r>
      <w:proofErr w:type="gramStart"/>
      <w:r w:rsidRPr="00EE0BE2">
        <w:rPr>
          <w:rFonts w:cstheme="minorHAnsi"/>
          <w:i/>
          <w:iCs/>
          <w:sz w:val="24"/>
          <w:szCs w:val="24"/>
          <w:lang w:val="en-GB"/>
        </w:rPr>
        <w:t>discussion:</w:t>
      </w:r>
      <w:proofErr w:type="gramEnd"/>
      <w:r w:rsidRPr="00EE0BE2">
        <w:rPr>
          <w:rFonts w:cstheme="minorHAnsi"/>
          <w:i/>
          <w:iCs/>
          <w:sz w:val="24"/>
          <w:szCs w:val="24"/>
          <w:lang w:val="en-GB"/>
        </w:rPr>
        <w:t xml:space="preserve"> is the weighting done by the source or by good practice</w:t>
      </w:r>
      <w:r w:rsidRPr="00EC5F46">
        <w:rPr>
          <w:rFonts w:cstheme="minorHAnsi"/>
          <w:sz w:val="24"/>
          <w:szCs w:val="24"/>
          <w:lang w:val="en-GB"/>
        </w:rPr>
        <w:t xml:space="preserve">). </w:t>
      </w:r>
      <w:r w:rsidRPr="004C61DB">
        <w:rPr>
          <w:rFonts w:cstheme="minorHAnsi"/>
          <w:sz w:val="24"/>
          <w:szCs w:val="24"/>
          <w:lang w:val="en-GB"/>
        </w:rPr>
        <w:t>Good practice ensures comparability of measurements.</w:t>
      </w:r>
    </w:p>
    <w:p w14:paraId="1C348510" w14:textId="77777777" w:rsidR="004C61DB" w:rsidRDefault="004C61DB" w:rsidP="00EC5F46">
      <w:pPr>
        <w:jc w:val="both"/>
        <w:rPr>
          <w:rFonts w:cstheme="minorHAnsi"/>
          <w:sz w:val="24"/>
          <w:szCs w:val="24"/>
          <w:lang w:val="en-GB"/>
        </w:rPr>
      </w:pPr>
    </w:p>
    <w:p w14:paraId="46F8A835" w14:textId="1637CA0A" w:rsidR="00EC5F46" w:rsidRPr="004C61DB" w:rsidRDefault="00EC5F46" w:rsidP="004C61DB">
      <w:pPr>
        <w:pStyle w:val="Paragraphedeliste"/>
        <w:numPr>
          <w:ilvl w:val="0"/>
          <w:numId w:val="8"/>
        </w:numPr>
        <w:jc w:val="both"/>
        <w:rPr>
          <w:rFonts w:cstheme="minorHAnsi"/>
          <w:b/>
          <w:bCs/>
          <w:sz w:val="24"/>
          <w:szCs w:val="24"/>
          <w:lang w:val="en-GB"/>
        </w:rPr>
      </w:pPr>
      <w:r w:rsidRPr="004C61DB">
        <w:rPr>
          <w:rFonts w:cstheme="minorHAnsi"/>
          <w:b/>
          <w:bCs/>
          <w:sz w:val="24"/>
          <w:szCs w:val="24"/>
          <w:lang w:val="en-GB"/>
        </w:rPr>
        <w:t xml:space="preserve">Operational Carbon </w:t>
      </w:r>
      <w:r w:rsidR="001D2843">
        <w:rPr>
          <w:rFonts w:cstheme="minorHAnsi"/>
          <w:b/>
          <w:bCs/>
          <w:sz w:val="24"/>
          <w:szCs w:val="24"/>
          <w:lang w:val="en-GB"/>
        </w:rPr>
        <w:t>Balance sheet</w:t>
      </w:r>
    </w:p>
    <w:p w14:paraId="5965B3A5" w14:textId="0D2A950F" w:rsidR="00EC5F46" w:rsidRPr="004C61DB" w:rsidRDefault="00EC5F46" w:rsidP="004C61DB">
      <w:pPr>
        <w:jc w:val="both"/>
        <w:rPr>
          <w:rFonts w:cstheme="minorHAnsi"/>
          <w:sz w:val="24"/>
          <w:szCs w:val="24"/>
          <w:lang w:val="en-GB"/>
        </w:rPr>
      </w:pPr>
      <w:r w:rsidRPr="004C61DB">
        <w:rPr>
          <w:rFonts w:cstheme="minorHAnsi"/>
          <w:sz w:val="24"/>
          <w:szCs w:val="24"/>
          <w:lang w:val="en-GB"/>
        </w:rPr>
        <w:t xml:space="preserve">The Operating Carbon </w:t>
      </w:r>
      <w:r w:rsidR="001D2843">
        <w:rPr>
          <w:rFonts w:cstheme="minorHAnsi"/>
          <w:sz w:val="24"/>
          <w:szCs w:val="24"/>
          <w:lang w:val="en-GB"/>
        </w:rPr>
        <w:t xml:space="preserve">Balance sheet </w:t>
      </w:r>
      <w:proofErr w:type="spellStart"/>
      <w:r w:rsidRPr="004C61DB">
        <w:rPr>
          <w:rFonts w:cstheme="minorHAnsi"/>
          <w:sz w:val="24"/>
          <w:szCs w:val="24"/>
          <w:lang w:val="en-GB"/>
        </w:rPr>
        <w:t>entifies</w:t>
      </w:r>
      <w:proofErr w:type="spellEnd"/>
      <w:r w:rsidRPr="004C61DB">
        <w:rPr>
          <w:rFonts w:cstheme="minorHAnsi"/>
          <w:sz w:val="24"/>
          <w:szCs w:val="24"/>
          <w:lang w:val="en-GB"/>
        </w:rPr>
        <w:t xml:space="preserve"> the significant operating assets of the legal entity (real estate, vehicle, machinery, software, etc.). Other operating assets that are depreciated in monetary terms are counted as expenses </w:t>
      </w:r>
      <w:r w:rsidRPr="001C5447">
        <w:rPr>
          <w:rFonts w:cstheme="minorHAnsi"/>
          <w:i/>
          <w:iCs/>
          <w:sz w:val="24"/>
          <w:szCs w:val="24"/>
          <w:lang w:val="en-GB"/>
        </w:rPr>
        <w:t>(under discussion: a good practice for defining "significant", based on a percentage of the company's total annual carbon weight).</w:t>
      </w:r>
      <w:r w:rsidRPr="004C61DB">
        <w:rPr>
          <w:rFonts w:cstheme="minorHAnsi"/>
          <w:sz w:val="24"/>
          <w:szCs w:val="24"/>
          <w:lang w:val="en-GB"/>
        </w:rPr>
        <w:t xml:space="preserve"> The </w:t>
      </w:r>
      <w:r w:rsidR="001C5447">
        <w:rPr>
          <w:rFonts w:cstheme="minorHAnsi"/>
          <w:sz w:val="24"/>
          <w:szCs w:val="24"/>
          <w:lang w:val="en-GB"/>
        </w:rPr>
        <w:t xml:space="preserve">annex for </w:t>
      </w:r>
      <w:r w:rsidR="00AB112B">
        <w:rPr>
          <w:rFonts w:cstheme="minorHAnsi"/>
          <w:sz w:val="24"/>
          <w:szCs w:val="24"/>
          <w:lang w:val="en-GB"/>
        </w:rPr>
        <w:t xml:space="preserve">the financial </w:t>
      </w:r>
      <w:r w:rsidR="001C5447">
        <w:rPr>
          <w:rFonts w:cstheme="minorHAnsi"/>
          <w:sz w:val="24"/>
          <w:szCs w:val="24"/>
          <w:lang w:val="en-GB"/>
        </w:rPr>
        <w:t>carbon</w:t>
      </w:r>
      <w:r w:rsidR="00AB112B">
        <w:rPr>
          <w:rFonts w:cstheme="minorHAnsi"/>
          <w:sz w:val="24"/>
          <w:szCs w:val="24"/>
          <w:lang w:val="en-GB"/>
        </w:rPr>
        <w:t>s</w:t>
      </w:r>
      <w:r w:rsidR="001C5447">
        <w:rPr>
          <w:rFonts w:cstheme="minorHAnsi"/>
          <w:sz w:val="24"/>
          <w:szCs w:val="24"/>
          <w:lang w:val="en-GB"/>
        </w:rPr>
        <w:t xml:space="preserve"> </w:t>
      </w:r>
      <w:r w:rsidRPr="004C61DB">
        <w:rPr>
          <w:rFonts w:cstheme="minorHAnsi"/>
          <w:sz w:val="24"/>
          <w:szCs w:val="24"/>
          <w:lang w:val="en-GB"/>
        </w:rPr>
        <w:t xml:space="preserve">of financial assets carried on the legal entity's monetary balance sheet is described in 4-. </w:t>
      </w:r>
    </w:p>
    <w:p w14:paraId="61587D29" w14:textId="7BBE9CC4" w:rsidR="00EC5F46" w:rsidRPr="004C61DB" w:rsidRDefault="00EC5F46" w:rsidP="004C61DB">
      <w:pPr>
        <w:jc w:val="both"/>
        <w:rPr>
          <w:rFonts w:cstheme="minorHAnsi"/>
          <w:sz w:val="24"/>
          <w:szCs w:val="24"/>
          <w:lang w:val="en-GB"/>
        </w:rPr>
      </w:pPr>
      <w:r w:rsidRPr="004C61DB">
        <w:rPr>
          <w:rFonts w:cstheme="minorHAnsi"/>
          <w:sz w:val="24"/>
          <w:szCs w:val="24"/>
          <w:lang w:val="en-GB"/>
        </w:rPr>
        <w:t xml:space="preserve">The opening balance sheet gives for each significant asset the carbon weight of its production and major maintenance not yet depreciated. If the weight is not given by the manufacturer, a default measure is applied (to m2 for a building, a weight in kilos for a machine, euros for software). The residual weight of the asset is taken over by the purchaser on his balance sheet in the event of a sale. It remains on the balance sheet if the asset is decommissioned. </w:t>
      </w:r>
    </w:p>
    <w:p w14:paraId="0DD94877" w14:textId="77777777" w:rsidR="004C61DB" w:rsidRDefault="00EC5F46" w:rsidP="004C61DB">
      <w:pPr>
        <w:jc w:val="both"/>
        <w:rPr>
          <w:rFonts w:cstheme="minorHAnsi"/>
          <w:sz w:val="24"/>
          <w:szCs w:val="24"/>
          <w:lang w:val="en-GB"/>
        </w:rPr>
      </w:pPr>
      <w:r w:rsidRPr="004C61DB">
        <w:rPr>
          <w:rFonts w:cstheme="minorHAnsi"/>
          <w:sz w:val="24"/>
          <w:szCs w:val="24"/>
          <w:lang w:val="en-GB"/>
        </w:rPr>
        <w:t>In the closing balance sheet, the weight of the asset is increased by the weight of major maintenance for the year and decreased by the weight of depreciation (which is added to the expenses in the income statement in 2-). The depreciation rules are those applied by the legal entity in monetary accounting. The depreciation periods are based on the life of the asset (</w:t>
      </w:r>
      <w:r w:rsidRPr="0074309F">
        <w:rPr>
          <w:rFonts w:cstheme="minorHAnsi"/>
          <w:i/>
          <w:iCs/>
          <w:sz w:val="24"/>
          <w:szCs w:val="24"/>
          <w:lang w:val="en-GB"/>
        </w:rPr>
        <w:t>under discussion: good practices ensuring the comparability of depreciation allowances - 30 years for professional buildings - based on technical and not fiscal periods</w:t>
      </w:r>
      <w:r w:rsidRPr="004C61DB">
        <w:rPr>
          <w:rFonts w:cstheme="minorHAnsi"/>
          <w:sz w:val="24"/>
          <w:szCs w:val="24"/>
          <w:lang w:val="en-GB"/>
        </w:rPr>
        <w:t>).</w:t>
      </w:r>
    </w:p>
    <w:p w14:paraId="023BDE62" w14:textId="77777777" w:rsidR="004C61DB" w:rsidRDefault="004C61DB" w:rsidP="004C61DB">
      <w:pPr>
        <w:jc w:val="both"/>
        <w:rPr>
          <w:rFonts w:cstheme="minorHAnsi"/>
          <w:sz w:val="24"/>
          <w:szCs w:val="24"/>
          <w:lang w:val="en-GB"/>
        </w:rPr>
      </w:pPr>
    </w:p>
    <w:p w14:paraId="1333C60D" w14:textId="3753724E" w:rsidR="00D9362B" w:rsidRPr="00753E21" w:rsidRDefault="00D9362B" w:rsidP="00753E21">
      <w:pPr>
        <w:pStyle w:val="Paragraphedeliste"/>
        <w:numPr>
          <w:ilvl w:val="0"/>
          <w:numId w:val="8"/>
        </w:numPr>
        <w:rPr>
          <w:rFonts w:cstheme="minorHAnsi"/>
          <w:b/>
          <w:bCs/>
          <w:sz w:val="24"/>
          <w:szCs w:val="24"/>
          <w:lang w:val="en-GB"/>
        </w:rPr>
      </w:pPr>
      <w:r w:rsidRPr="00753E21">
        <w:rPr>
          <w:rFonts w:cstheme="minorHAnsi"/>
          <w:b/>
          <w:bCs/>
          <w:sz w:val="24"/>
          <w:szCs w:val="24"/>
          <w:lang w:val="en-GB"/>
        </w:rPr>
        <w:t xml:space="preserve">The </w:t>
      </w:r>
      <w:r w:rsidR="00753E21">
        <w:rPr>
          <w:rFonts w:cstheme="minorHAnsi"/>
          <w:b/>
          <w:bCs/>
          <w:sz w:val="24"/>
          <w:szCs w:val="24"/>
          <w:lang w:val="en-GB"/>
        </w:rPr>
        <w:t xml:space="preserve">synthesis </w:t>
      </w:r>
      <w:r w:rsidRPr="00753E21">
        <w:rPr>
          <w:rFonts w:cstheme="minorHAnsi"/>
          <w:b/>
          <w:bCs/>
          <w:sz w:val="24"/>
          <w:szCs w:val="24"/>
          <w:lang w:val="en-GB"/>
        </w:rPr>
        <w:t>Carbon Income Statement</w:t>
      </w:r>
    </w:p>
    <w:p w14:paraId="4441A0A3" w14:textId="4808DDF2" w:rsidR="00D9362B" w:rsidRPr="00753E21" w:rsidRDefault="00D9362B" w:rsidP="00D9362B">
      <w:pPr>
        <w:rPr>
          <w:rFonts w:cstheme="minorHAnsi"/>
          <w:sz w:val="24"/>
          <w:szCs w:val="24"/>
          <w:lang w:val="en-GB"/>
        </w:rPr>
      </w:pPr>
      <w:r w:rsidRPr="00753E21">
        <w:rPr>
          <w:rFonts w:cstheme="minorHAnsi"/>
          <w:sz w:val="24"/>
          <w:szCs w:val="24"/>
          <w:lang w:val="en-GB"/>
        </w:rPr>
        <w:t xml:space="preserve">This is the carbon equivalent of the </w:t>
      </w:r>
      <w:r w:rsidR="007250F3">
        <w:rPr>
          <w:rFonts w:cstheme="minorHAnsi"/>
          <w:sz w:val="24"/>
          <w:szCs w:val="24"/>
          <w:lang w:val="en-GB"/>
        </w:rPr>
        <w:t xml:space="preserve">monetary </w:t>
      </w:r>
      <w:r w:rsidRPr="00753E21">
        <w:rPr>
          <w:rFonts w:cstheme="minorHAnsi"/>
          <w:sz w:val="24"/>
          <w:szCs w:val="24"/>
          <w:lang w:val="en-GB"/>
        </w:rPr>
        <w:t>s</w:t>
      </w:r>
      <w:r w:rsidR="00753E21">
        <w:rPr>
          <w:rFonts w:cstheme="minorHAnsi"/>
          <w:sz w:val="24"/>
          <w:szCs w:val="24"/>
          <w:lang w:val="en-GB"/>
        </w:rPr>
        <w:t>ynthesis</w:t>
      </w:r>
      <w:r w:rsidRPr="00753E21">
        <w:rPr>
          <w:rFonts w:cstheme="minorHAnsi"/>
          <w:sz w:val="24"/>
          <w:szCs w:val="24"/>
          <w:lang w:val="en-GB"/>
        </w:rPr>
        <w:t xml:space="preserve"> income statement of the legal entity, reduced by lines that do not contribute real carbon (salaries and social charges, loan repayments). </w:t>
      </w:r>
    </w:p>
    <w:p w14:paraId="24BC64BC" w14:textId="77777777" w:rsidR="00D9362B" w:rsidRPr="00753E21" w:rsidRDefault="00D9362B" w:rsidP="00D9362B">
      <w:pPr>
        <w:rPr>
          <w:rFonts w:cstheme="minorHAnsi"/>
          <w:sz w:val="24"/>
          <w:szCs w:val="24"/>
          <w:lang w:val="en-GB"/>
        </w:rPr>
      </w:pPr>
    </w:p>
    <w:p w14:paraId="6A7139C4" w14:textId="0572062B" w:rsidR="00D9362B" w:rsidRPr="007250F3" w:rsidRDefault="00D9362B" w:rsidP="007250F3">
      <w:pPr>
        <w:pStyle w:val="Paragraphedeliste"/>
        <w:numPr>
          <w:ilvl w:val="0"/>
          <w:numId w:val="10"/>
        </w:numPr>
        <w:rPr>
          <w:rFonts w:cstheme="minorHAnsi"/>
          <w:b/>
          <w:bCs/>
          <w:sz w:val="24"/>
          <w:szCs w:val="24"/>
          <w:lang w:val="en-GB"/>
        </w:rPr>
      </w:pPr>
      <w:r w:rsidRPr="007250F3">
        <w:rPr>
          <w:rFonts w:cstheme="minorHAnsi"/>
          <w:b/>
          <w:bCs/>
          <w:sz w:val="24"/>
          <w:szCs w:val="24"/>
          <w:lang w:val="en-GB"/>
        </w:rPr>
        <w:t>Carbon inputs and outputs</w:t>
      </w:r>
    </w:p>
    <w:p w14:paraId="70AA7896" w14:textId="43E962C5" w:rsidR="00D9362B" w:rsidRPr="00753E21" w:rsidRDefault="00D9362B" w:rsidP="00D9362B">
      <w:pPr>
        <w:rPr>
          <w:rFonts w:cstheme="minorHAnsi"/>
          <w:sz w:val="24"/>
          <w:szCs w:val="24"/>
          <w:lang w:val="en-GB"/>
        </w:rPr>
      </w:pPr>
      <w:r w:rsidRPr="00753E21">
        <w:rPr>
          <w:rFonts w:cstheme="minorHAnsi"/>
          <w:sz w:val="24"/>
          <w:szCs w:val="24"/>
          <w:lang w:val="en-GB"/>
        </w:rPr>
        <w:t xml:space="preserve">The incoming carbons correspond to the expenses or purchases of the monetary account. Outgoing carbons correspond to the products or sales of the monetary account (for market </w:t>
      </w:r>
      <w:r w:rsidRPr="00753E21">
        <w:rPr>
          <w:rFonts w:cstheme="minorHAnsi"/>
          <w:sz w:val="24"/>
          <w:szCs w:val="24"/>
          <w:lang w:val="en-GB"/>
        </w:rPr>
        <w:lastRenderedPageBreak/>
        <w:t>activities). The weight of newly introduced, emitted or to be emitted carbons (for specific activities, cement...) is recorded as positive on a specific line, and similarly as negative for the weight of captures (forests...).</w:t>
      </w:r>
    </w:p>
    <w:p w14:paraId="56E0FEB0" w14:textId="77777777" w:rsidR="00D9362B" w:rsidRPr="00753E21" w:rsidRDefault="00D9362B" w:rsidP="00D9362B">
      <w:pPr>
        <w:rPr>
          <w:rFonts w:cstheme="minorHAnsi"/>
          <w:sz w:val="24"/>
          <w:szCs w:val="24"/>
          <w:lang w:val="en-GB"/>
        </w:rPr>
      </w:pPr>
      <w:r w:rsidRPr="00753E21">
        <w:rPr>
          <w:rFonts w:cstheme="minorHAnsi"/>
          <w:sz w:val="24"/>
          <w:szCs w:val="24"/>
          <w:lang w:val="en-GB"/>
        </w:rPr>
        <w:t xml:space="preserve">As indicated in 1., major maintenance work on an operating asset is recorded on its line in the balance sheet, and the depreciation of the asset is deducted from the balance sheet line and added to the incoming carbons. </w:t>
      </w:r>
    </w:p>
    <w:p w14:paraId="10978ADE" w14:textId="77777777" w:rsidR="00D9362B" w:rsidRPr="00753E21" w:rsidRDefault="00D9362B" w:rsidP="00D9362B">
      <w:pPr>
        <w:rPr>
          <w:rFonts w:cstheme="minorHAnsi"/>
          <w:sz w:val="24"/>
          <w:szCs w:val="24"/>
          <w:lang w:val="en-GB"/>
        </w:rPr>
      </w:pPr>
      <w:r w:rsidRPr="00753E21">
        <w:rPr>
          <w:rFonts w:cstheme="minorHAnsi"/>
          <w:sz w:val="24"/>
          <w:szCs w:val="24"/>
          <w:lang w:val="en-GB"/>
        </w:rPr>
        <w:t xml:space="preserve">The account distinguishes between carbon-significant and non-carbon-significant purchases. Good practice, reflected in the Modules, indicates which purchases are significant depending on the goods or services produced by the legal entity. </w:t>
      </w:r>
    </w:p>
    <w:p w14:paraId="20B733D4" w14:textId="77777777" w:rsidR="00D9362B" w:rsidRPr="00753E21" w:rsidRDefault="00D9362B" w:rsidP="00D9362B">
      <w:pPr>
        <w:rPr>
          <w:rFonts w:cstheme="minorHAnsi"/>
          <w:sz w:val="24"/>
          <w:szCs w:val="24"/>
          <w:lang w:val="en-GB"/>
        </w:rPr>
      </w:pPr>
      <w:r w:rsidRPr="00753E21">
        <w:rPr>
          <w:rFonts w:cstheme="minorHAnsi"/>
          <w:sz w:val="24"/>
          <w:szCs w:val="24"/>
          <w:lang w:val="en-GB"/>
        </w:rPr>
        <w:t>Non-significant purchases are grouped in two lines, one for goods and the other for services, and counted by their default Measure (</w:t>
      </w:r>
      <w:r w:rsidRPr="009F7959">
        <w:rPr>
          <w:rFonts w:cstheme="minorHAnsi"/>
          <w:i/>
          <w:iCs/>
          <w:sz w:val="24"/>
          <w:szCs w:val="24"/>
          <w:lang w:val="en-GB"/>
        </w:rPr>
        <w:t>under discussion: the same for all companies or not?</w:t>
      </w:r>
      <w:r w:rsidRPr="00753E21">
        <w:rPr>
          <w:rFonts w:cstheme="minorHAnsi"/>
          <w:sz w:val="24"/>
          <w:szCs w:val="24"/>
          <w:lang w:val="en-GB"/>
        </w:rPr>
        <w:t>).</w:t>
      </w:r>
    </w:p>
    <w:p w14:paraId="2F4C02F0" w14:textId="77777777" w:rsidR="00D9362B" w:rsidRPr="00753E21" w:rsidRDefault="00D9362B" w:rsidP="00D9362B">
      <w:pPr>
        <w:rPr>
          <w:rFonts w:cstheme="minorHAnsi"/>
          <w:sz w:val="24"/>
          <w:szCs w:val="24"/>
          <w:lang w:val="en-GB"/>
        </w:rPr>
      </w:pPr>
      <w:r w:rsidRPr="00753E21">
        <w:rPr>
          <w:rFonts w:cstheme="minorHAnsi"/>
          <w:sz w:val="24"/>
          <w:szCs w:val="24"/>
          <w:lang w:val="en-GB"/>
        </w:rPr>
        <w:t xml:space="preserve">For each significant purchase, the good practices give a default measurement based on easily verifiable physical data (weight of purchases, number of m2, kWh, km, etc.). They use the same conventions for measuring the rental (or leasing) of an operating asset as for its ownership. </w:t>
      </w:r>
    </w:p>
    <w:p w14:paraId="12199080" w14:textId="77777777" w:rsidR="00D9362B" w:rsidRPr="00753E21" w:rsidRDefault="00D9362B" w:rsidP="00D9362B">
      <w:pPr>
        <w:rPr>
          <w:rFonts w:cstheme="minorHAnsi"/>
          <w:sz w:val="24"/>
          <w:szCs w:val="24"/>
          <w:lang w:val="en-GB"/>
        </w:rPr>
      </w:pPr>
      <w:r w:rsidRPr="00753E21">
        <w:rPr>
          <w:rFonts w:cstheme="minorHAnsi"/>
          <w:sz w:val="24"/>
          <w:szCs w:val="24"/>
          <w:lang w:val="en-GB"/>
        </w:rPr>
        <w:t>The total weight of incoming carbon is the accounting carbon footprint of the legal entity.</w:t>
      </w:r>
    </w:p>
    <w:p w14:paraId="36D41264" w14:textId="3F40F1C2" w:rsidR="00D9362B" w:rsidRPr="00753E21" w:rsidRDefault="00D9362B" w:rsidP="00D9362B">
      <w:pPr>
        <w:rPr>
          <w:rFonts w:cstheme="minorHAnsi"/>
          <w:sz w:val="24"/>
          <w:szCs w:val="24"/>
          <w:lang w:val="en-GB"/>
        </w:rPr>
      </w:pPr>
      <w:r w:rsidRPr="00753E21">
        <w:rPr>
          <w:rFonts w:cstheme="minorHAnsi"/>
          <w:sz w:val="24"/>
          <w:szCs w:val="24"/>
          <w:lang w:val="en-GB"/>
        </w:rPr>
        <w:t xml:space="preserve">The account identifies the weight of outgoing carbons: this is the sum of the carbons that over the period have been allocated to outgoing goods and services. Good practice is for these weights to be charged (for market output) or reported (for non-market output) to the recipient. </w:t>
      </w:r>
    </w:p>
    <w:p w14:paraId="2CCC725F" w14:textId="77777777" w:rsidR="00753E21" w:rsidRPr="00753E21" w:rsidRDefault="00D9362B" w:rsidP="00D9362B">
      <w:pPr>
        <w:rPr>
          <w:rFonts w:cstheme="minorHAnsi"/>
          <w:sz w:val="24"/>
          <w:szCs w:val="24"/>
          <w:lang w:val="en-GB"/>
        </w:rPr>
      </w:pPr>
      <w:r w:rsidRPr="00753E21">
        <w:rPr>
          <w:rFonts w:cstheme="minorHAnsi"/>
          <w:sz w:val="24"/>
          <w:szCs w:val="24"/>
          <w:lang w:val="en-GB"/>
        </w:rPr>
        <w:t>The balance of the input and output carbons gives the carbon accounting balance, over the period and cumulatively. Good practice is to aim for balance.</w:t>
      </w:r>
    </w:p>
    <w:p w14:paraId="579D1719" w14:textId="77777777" w:rsidR="00293568" w:rsidRDefault="00293568" w:rsidP="00870689">
      <w:pPr>
        <w:spacing w:after="0" w:line="240" w:lineRule="auto"/>
        <w:jc w:val="both"/>
        <w:textAlignment w:val="baseline"/>
        <w:rPr>
          <w:rFonts w:cstheme="minorHAnsi"/>
          <w:b/>
          <w:bCs/>
          <w:color w:val="000000" w:themeColor="text1"/>
          <w:sz w:val="24"/>
          <w:szCs w:val="24"/>
          <w:lang w:eastAsia="fr-FR"/>
        </w:rPr>
      </w:pPr>
    </w:p>
    <w:p w14:paraId="754EDEDA" w14:textId="2DA85CE5" w:rsidR="00DE1213" w:rsidRPr="00DE1213" w:rsidRDefault="00DE1213" w:rsidP="00DE1213">
      <w:pPr>
        <w:pStyle w:val="Paragraphedeliste"/>
        <w:numPr>
          <w:ilvl w:val="0"/>
          <w:numId w:val="10"/>
        </w:numPr>
        <w:spacing w:after="0" w:line="240" w:lineRule="auto"/>
        <w:jc w:val="both"/>
        <w:textAlignment w:val="baseline"/>
        <w:rPr>
          <w:rFonts w:cstheme="minorHAnsi"/>
          <w:b/>
          <w:bCs/>
          <w:color w:val="000000" w:themeColor="text1"/>
          <w:sz w:val="24"/>
          <w:szCs w:val="24"/>
          <w:lang w:val="en-GB" w:eastAsia="fr-FR"/>
        </w:rPr>
      </w:pPr>
      <w:r w:rsidRPr="00DE1213">
        <w:rPr>
          <w:rFonts w:cstheme="minorHAnsi"/>
          <w:b/>
          <w:bCs/>
          <w:color w:val="000000" w:themeColor="text1"/>
          <w:sz w:val="24"/>
          <w:szCs w:val="24"/>
          <w:lang w:val="en-GB" w:eastAsia="fr-FR"/>
        </w:rPr>
        <w:t xml:space="preserve">Unit weights charged to </w:t>
      </w:r>
      <w:proofErr w:type="gramStart"/>
      <w:r w:rsidRPr="00DE1213">
        <w:rPr>
          <w:rFonts w:cstheme="minorHAnsi"/>
          <w:b/>
          <w:bCs/>
          <w:color w:val="000000" w:themeColor="text1"/>
          <w:sz w:val="24"/>
          <w:szCs w:val="24"/>
          <w:lang w:val="en-GB" w:eastAsia="fr-FR"/>
        </w:rPr>
        <w:t>customers</w:t>
      </w:r>
      <w:proofErr w:type="gramEnd"/>
    </w:p>
    <w:p w14:paraId="6DC84B67" w14:textId="77777777" w:rsidR="00DE1213" w:rsidRPr="00DE1213" w:rsidRDefault="00DE1213" w:rsidP="00DE1213">
      <w:pPr>
        <w:spacing w:after="0" w:line="240" w:lineRule="auto"/>
        <w:jc w:val="both"/>
        <w:textAlignment w:val="baseline"/>
        <w:rPr>
          <w:rFonts w:cstheme="minorHAnsi"/>
          <w:b/>
          <w:bCs/>
          <w:color w:val="000000" w:themeColor="text1"/>
          <w:sz w:val="24"/>
          <w:szCs w:val="24"/>
          <w:lang w:val="en-GB" w:eastAsia="fr-FR"/>
        </w:rPr>
      </w:pPr>
    </w:p>
    <w:p w14:paraId="38019226" w14:textId="77777777" w:rsidR="00DE1213" w:rsidRPr="00C0200E" w:rsidRDefault="00DE1213" w:rsidP="00DE1213">
      <w:pPr>
        <w:spacing w:after="0" w:line="240" w:lineRule="auto"/>
        <w:jc w:val="both"/>
        <w:textAlignment w:val="baseline"/>
        <w:rPr>
          <w:rFonts w:cstheme="minorHAnsi"/>
          <w:color w:val="000000" w:themeColor="text1"/>
          <w:sz w:val="24"/>
          <w:szCs w:val="24"/>
          <w:lang w:val="en-GB" w:eastAsia="fr-FR"/>
        </w:rPr>
      </w:pPr>
      <w:r w:rsidRPr="00C0200E">
        <w:rPr>
          <w:rFonts w:cstheme="minorHAnsi"/>
          <w:color w:val="000000" w:themeColor="text1"/>
          <w:sz w:val="24"/>
          <w:szCs w:val="24"/>
          <w:lang w:val="en-GB" w:eastAsia="fr-FR"/>
        </w:rPr>
        <w:t xml:space="preserve">Among the market goods and services produced, the legal entity distinguishes between those invoiced unitarily and significantly, and the others. </w:t>
      </w:r>
    </w:p>
    <w:p w14:paraId="2F508CA7" w14:textId="77777777" w:rsidR="00DE1213" w:rsidRPr="00C0200E" w:rsidRDefault="00DE1213" w:rsidP="00DE1213">
      <w:pPr>
        <w:spacing w:after="0" w:line="240" w:lineRule="auto"/>
        <w:jc w:val="both"/>
        <w:textAlignment w:val="baseline"/>
        <w:rPr>
          <w:rFonts w:cstheme="minorHAnsi"/>
          <w:color w:val="000000" w:themeColor="text1"/>
          <w:sz w:val="24"/>
          <w:szCs w:val="24"/>
          <w:lang w:val="en-GB" w:eastAsia="fr-FR"/>
        </w:rPr>
      </w:pPr>
    </w:p>
    <w:p w14:paraId="4030BC22" w14:textId="77777777" w:rsidR="00DE1213" w:rsidRPr="00C0200E" w:rsidRDefault="00DE1213" w:rsidP="00DE1213">
      <w:pPr>
        <w:spacing w:after="0" w:line="240" w:lineRule="auto"/>
        <w:jc w:val="both"/>
        <w:textAlignment w:val="baseline"/>
        <w:rPr>
          <w:rFonts w:cstheme="minorHAnsi"/>
          <w:color w:val="000000" w:themeColor="text1"/>
          <w:sz w:val="24"/>
          <w:szCs w:val="24"/>
          <w:lang w:val="en-GB" w:eastAsia="fr-FR"/>
        </w:rPr>
      </w:pPr>
      <w:r w:rsidRPr="00C0200E">
        <w:rPr>
          <w:rFonts w:cstheme="minorHAnsi"/>
          <w:color w:val="000000" w:themeColor="text1"/>
          <w:sz w:val="24"/>
          <w:szCs w:val="24"/>
          <w:lang w:val="en-GB" w:eastAsia="fr-FR"/>
        </w:rPr>
        <w:t>Outputs invoiced unitarily in monetary terms are also invoiced unitarily in carbon terms. Their unit billing weight corresponds to their unit price and is intended to cover the total input carbon required to manufacture a unit, for the last known year. It incorporates a conservatism factor that limits the risk that the invoiced carbon weights do not cover the required carbon inputs. For other offers, a carbon weight per euro is applied to the quote or invoice amount (the incoming carbon weight divided by the amount invoiced over the year).</w:t>
      </w:r>
    </w:p>
    <w:p w14:paraId="28AE398C" w14:textId="77777777" w:rsidR="00DE1213" w:rsidRPr="00C0200E" w:rsidRDefault="00DE1213" w:rsidP="00DE1213">
      <w:pPr>
        <w:spacing w:after="0" w:line="240" w:lineRule="auto"/>
        <w:jc w:val="both"/>
        <w:textAlignment w:val="baseline"/>
        <w:rPr>
          <w:rFonts w:cstheme="minorHAnsi"/>
          <w:color w:val="000000" w:themeColor="text1"/>
          <w:sz w:val="24"/>
          <w:szCs w:val="24"/>
          <w:lang w:val="en-GB" w:eastAsia="fr-FR"/>
        </w:rPr>
      </w:pPr>
    </w:p>
    <w:p w14:paraId="3EE2777E" w14:textId="77777777" w:rsidR="00DE1213" w:rsidRPr="00C0200E" w:rsidRDefault="00DE1213" w:rsidP="00DE1213">
      <w:pPr>
        <w:spacing w:after="0" w:line="240" w:lineRule="auto"/>
        <w:jc w:val="both"/>
        <w:textAlignment w:val="baseline"/>
        <w:rPr>
          <w:rFonts w:cstheme="minorHAnsi"/>
          <w:color w:val="000000" w:themeColor="text1"/>
          <w:sz w:val="24"/>
          <w:szCs w:val="24"/>
          <w:lang w:val="en-GB" w:eastAsia="fr-FR"/>
        </w:rPr>
      </w:pPr>
      <w:proofErr w:type="gramStart"/>
      <w:r w:rsidRPr="00C0200E">
        <w:rPr>
          <w:rFonts w:cstheme="minorHAnsi"/>
          <w:color w:val="000000" w:themeColor="text1"/>
          <w:sz w:val="24"/>
          <w:szCs w:val="24"/>
          <w:lang w:val="en-GB" w:eastAsia="fr-FR"/>
        </w:rPr>
        <w:t>In order to</w:t>
      </w:r>
      <w:proofErr w:type="gramEnd"/>
      <w:r w:rsidRPr="00C0200E">
        <w:rPr>
          <w:rFonts w:cstheme="minorHAnsi"/>
          <w:color w:val="000000" w:themeColor="text1"/>
          <w:sz w:val="24"/>
          <w:szCs w:val="24"/>
          <w:lang w:val="en-GB" w:eastAsia="fr-FR"/>
        </w:rPr>
        <w:t xml:space="preserve"> attach the weights of the incoming carbons to the offer, the legal entity follows the same cost accounting rules as for its invoicing in euros. In the absence of cost accounting, it follows good practice as set out in the Modules.</w:t>
      </w:r>
    </w:p>
    <w:p w14:paraId="110EE921" w14:textId="77777777" w:rsidR="00DE1213" w:rsidRPr="00C0200E" w:rsidRDefault="00DE1213" w:rsidP="00DE1213">
      <w:pPr>
        <w:spacing w:after="0" w:line="240" w:lineRule="auto"/>
        <w:jc w:val="both"/>
        <w:textAlignment w:val="baseline"/>
        <w:rPr>
          <w:rFonts w:cstheme="minorHAnsi"/>
          <w:color w:val="000000" w:themeColor="text1"/>
          <w:sz w:val="24"/>
          <w:szCs w:val="24"/>
          <w:lang w:val="en-GB" w:eastAsia="fr-FR"/>
        </w:rPr>
      </w:pPr>
    </w:p>
    <w:p w14:paraId="04124DFD" w14:textId="35AC1B67" w:rsidR="00DE1213" w:rsidRPr="00C0200E" w:rsidRDefault="00DE1213" w:rsidP="00DE1213">
      <w:pPr>
        <w:pStyle w:val="Paragraphedeliste"/>
        <w:numPr>
          <w:ilvl w:val="0"/>
          <w:numId w:val="10"/>
        </w:numPr>
        <w:spacing w:after="0" w:line="240" w:lineRule="auto"/>
        <w:jc w:val="both"/>
        <w:textAlignment w:val="baseline"/>
        <w:rPr>
          <w:rFonts w:cstheme="minorHAnsi"/>
          <w:b/>
          <w:bCs/>
          <w:color w:val="000000" w:themeColor="text1"/>
          <w:sz w:val="24"/>
          <w:szCs w:val="24"/>
          <w:lang w:val="en-GB" w:eastAsia="fr-FR"/>
        </w:rPr>
      </w:pPr>
      <w:r w:rsidRPr="00C0200E">
        <w:rPr>
          <w:rFonts w:cstheme="minorHAnsi"/>
          <w:b/>
          <w:bCs/>
          <w:color w:val="000000" w:themeColor="text1"/>
          <w:sz w:val="24"/>
          <w:szCs w:val="24"/>
          <w:lang w:val="en-GB" w:eastAsia="fr-FR"/>
        </w:rPr>
        <w:lastRenderedPageBreak/>
        <w:t xml:space="preserve">Decarbonation result from one period to the next </w:t>
      </w:r>
    </w:p>
    <w:p w14:paraId="298FBAAF" w14:textId="77777777" w:rsidR="00C0200E" w:rsidRDefault="00C0200E" w:rsidP="00DE1213">
      <w:pPr>
        <w:spacing w:after="0" w:line="240" w:lineRule="auto"/>
        <w:jc w:val="both"/>
        <w:textAlignment w:val="baseline"/>
        <w:rPr>
          <w:rFonts w:cstheme="minorHAnsi"/>
          <w:color w:val="000000" w:themeColor="text1"/>
          <w:sz w:val="24"/>
          <w:szCs w:val="24"/>
          <w:lang w:val="en-GB" w:eastAsia="fr-FR"/>
        </w:rPr>
      </w:pPr>
    </w:p>
    <w:p w14:paraId="4D46A2D3" w14:textId="6A71C497" w:rsidR="00DE1213" w:rsidRPr="00C0200E" w:rsidRDefault="00DE1213" w:rsidP="00DE1213">
      <w:pPr>
        <w:spacing w:after="0" w:line="240" w:lineRule="auto"/>
        <w:jc w:val="both"/>
        <w:textAlignment w:val="baseline"/>
        <w:rPr>
          <w:rFonts w:cstheme="minorHAnsi"/>
          <w:color w:val="000000" w:themeColor="text1"/>
          <w:sz w:val="24"/>
          <w:szCs w:val="24"/>
          <w:lang w:val="en-GB" w:eastAsia="fr-FR"/>
        </w:rPr>
      </w:pPr>
      <w:r w:rsidRPr="00C0200E">
        <w:rPr>
          <w:rFonts w:cstheme="minorHAnsi"/>
          <w:color w:val="000000" w:themeColor="text1"/>
          <w:sz w:val="24"/>
          <w:szCs w:val="24"/>
          <w:lang w:val="en-GB" w:eastAsia="fr-FR"/>
        </w:rPr>
        <w:t>The period-to-period decarbonisation result measures a consensual decarbonisation because it takes place both at the level of the legal entity and the community. It has three possible origins: changes in unit weight (which applies to all legal entities), volume and net removals/sequestrations.</w:t>
      </w:r>
    </w:p>
    <w:p w14:paraId="29E1502C" w14:textId="77777777" w:rsidR="00DE1213" w:rsidRPr="00C0200E" w:rsidRDefault="00DE1213" w:rsidP="00DE1213">
      <w:pPr>
        <w:spacing w:after="0" w:line="240" w:lineRule="auto"/>
        <w:jc w:val="both"/>
        <w:textAlignment w:val="baseline"/>
        <w:rPr>
          <w:rFonts w:cstheme="minorHAnsi"/>
          <w:color w:val="000000" w:themeColor="text1"/>
          <w:sz w:val="24"/>
          <w:szCs w:val="24"/>
          <w:lang w:val="en-GB" w:eastAsia="fr-FR"/>
        </w:rPr>
      </w:pPr>
    </w:p>
    <w:p w14:paraId="43CD6174" w14:textId="77777777" w:rsidR="00DE1213" w:rsidRPr="00C0200E" w:rsidRDefault="00DE1213" w:rsidP="00DE1213">
      <w:pPr>
        <w:spacing w:after="0" w:line="240" w:lineRule="auto"/>
        <w:ind w:left="708"/>
        <w:jc w:val="both"/>
        <w:textAlignment w:val="baseline"/>
        <w:rPr>
          <w:rFonts w:cstheme="minorHAnsi"/>
          <w:color w:val="000000" w:themeColor="text1"/>
          <w:sz w:val="24"/>
          <w:szCs w:val="24"/>
          <w:lang w:val="en-GB" w:eastAsia="fr-FR"/>
        </w:rPr>
      </w:pPr>
      <w:r w:rsidRPr="00C0200E">
        <w:rPr>
          <w:rFonts w:cstheme="minorHAnsi"/>
          <w:color w:val="000000" w:themeColor="text1"/>
          <w:sz w:val="24"/>
          <w:szCs w:val="24"/>
          <w:lang w:val="en-GB" w:eastAsia="fr-FR"/>
        </w:rPr>
        <w:t>- The change in the unit weight(s) associated with production is applied to the production volume of the first period. The unit weight is that of a unit produced for the unit-billed offer(s). It is otherwise that of an hour of work: the total of the incoming weights required by the offer divided by the number of hours worked by the company in the year on this offer.</w:t>
      </w:r>
    </w:p>
    <w:p w14:paraId="39208532" w14:textId="77777777" w:rsidR="00DE1213" w:rsidRPr="00C0200E" w:rsidRDefault="00DE1213" w:rsidP="00DE1213">
      <w:pPr>
        <w:spacing w:after="0" w:line="240" w:lineRule="auto"/>
        <w:ind w:left="708"/>
        <w:jc w:val="both"/>
        <w:textAlignment w:val="baseline"/>
        <w:rPr>
          <w:rFonts w:cstheme="minorHAnsi"/>
          <w:color w:val="000000" w:themeColor="text1"/>
          <w:sz w:val="24"/>
          <w:szCs w:val="24"/>
          <w:lang w:val="en-GB" w:eastAsia="fr-FR"/>
        </w:rPr>
      </w:pPr>
      <w:r w:rsidRPr="00C0200E">
        <w:rPr>
          <w:rFonts w:cstheme="minorHAnsi"/>
          <w:color w:val="000000" w:themeColor="text1"/>
          <w:sz w:val="24"/>
          <w:szCs w:val="24"/>
          <w:lang w:val="en-GB" w:eastAsia="fr-FR"/>
        </w:rPr>
        <w:t xml:space="preserve">- The evolution of the quantities (or volumes) of a production (at constant unit weights) can only be measured when a good collective practice indicates a quantified and dated threshold for this production that separates the "green" and "brown" productions. This is the case for cement, automobiles, construction and a growing number of other products.  An increase in quantity is a (relative) decarbonisation for the legal entity and an (absolute) decarbonisation for the community if the company's product is "green", and a </w:t>
      </w:r>
      <w:proofErr w:type="spellStart"/>
      <w:r w:rsidRPr="00C0200E">
        <w:rPr>
          <w:rFonts w:cstheme="minorHAnsi"/>
          <w:color w:val="000000" w:themeColor="text1"/>
          <w:sz w:val="24"/>
          <w:szCs w:val="24"/>
          <w:lang w:val="en-GB" w:eastAsia="fr-FR"/>
        </w:rPr>
        <w:t>recarbonisation</w:t>
      </w:r>
      <w:proofErr w:type="spellEnd"/>
      <w:r w:rsidRPr="00C0200E">
        <w:rPr>
          <w:rFonts w:cstheme="minorHAnsi"/>
          <w:color w:val="000000" w:themeColor="text1"/>
          <w:sz w:val="24"/>
          <w:szCs w:val="24"/>
          <w:lang w:val="en-GB" w:eastAsia="fr-FR"/>
        </w:rPr>
        <w:t xml:space="preserve"> otherwise. The signs are reversed for a decrease in quantity. The result is the unit weight difference at the threshold multiplied by the number invoiced in the first period.</w:t>
      </w:r>
    </w:p>
    <w:p w14:paraId="2FA291C7" w14:textId="77777777" w:rsidR="00DE1213" w:rsidRPr="00C0200E" w:rsidRDefault="00DE1213" w:rsidP="00DE1213">
      <w:pPr>
        <w:spacing w:after="0" w:line="240" w:lineRule="auto"/>
        <w:ind w:left="708"/>
        <w:jc w:val="both"/>
        <w:textAlignment w:val="baseline"/>
        <w:rPr>
          <w:rFonts w:cstheme="minorHAnsi"/>
          <w:color w:val="000000" w:themeColor="text1"/>
          <w:sz w:val="24"/>
          <w:szCs w:val="24"/>
          <w:lang w:val="en-GB" w:eastAsia="fr-FR"/>
        </w:rPr>
      </w:pPr>
      <w:r w:rsidRPr="00C0200E">
        <w:rPr>
          <w:rFonts w:cstheme="minorHAnsi"/>
          <w:color w:val="000000" w:themeColor="text1"/>
          <w:sz w:val="24"/>
          <w:szCs w:val="24"/>
          <w:lang w:val="en-GB" w:eastAsia="fr-FR"/>
        </w:rPr>
        <w:t>- Net carbon capture is only measurable if the legal entity introduces or captures carbon (</w:t>
      </w:r>
      <w:r w:rsidRPr="00C0200E">
        <w:rPr>
          <w:rFonts w:cstheme="minorHAnsi"/>
          <w:i/>
          <w:iCs/>
          <w:color w:val="000000" w:themeColor="text1"/>
          <w:sz w:val="24"/>
          <w:szCs w:val="24"/>
          <w:lang w:val="en-GB" w:eastAsia="fr-FR"/>
        </w:rPr>
        <w:t>under discussion</w:t>
      </w:r>
      <w:r w:rsidRPr="00C0200E">
        <w:rPr>
          <w:rFonts w:cstheme="minorHAnsi"/>
          <w:color w:val="000000" w:themeColor="text1"/>
          <w:sz w:val="24"/>
          <w:szCs w:val="24"/>
          <w:lang w:val="en-GB" w:eastAsia="fr-FR"/>
        </w:rPr>
        <w:t>).</w:t>
      </w:r>
    </w:p>
    <w:p w14:paraId="0ABF4521" w14:textId="77777777" w:rsidR="00DE1213" w:rsidRPr="00C0200E" w:rsidRDefault="00DE1213" w:rsidP="00DE1213">
      <w:pPr>
        <w:spacing w:after="0" w:line="240" w:lineRule="auto"/>
        <w:jc w:val="both"/>
        <w:textAlignment w:val="baseline"/>
        <w:rPr>
          <w:rFonts w:cstheme="minorHAnsi"/>
          <w:color w:val="000000" w:themeColor="text1"/>
          <w:sz w:val="24"/>
          <w:szCs w:val="24"/>
          <w:lang w:val="en-GB" w:eastAsia="fr-FR"/>
        </w:rPr>
      </w:pPr>
    </w:p>
    <w:p w14:paraId="357BCB4D" w14:textId="66CBC18D" w:rsidR="00DE1213" w:rsidRDefault="00DE1213" w:rsidP="00DE1213">
      <w:pPr>
        <w:spacing w:after="0" w:line="240" w:lineRule="auto"/>
        <w:jc w:val="both"/>
        <w:textAlignment w:val="baseline"/>
        <w:rPr>
          <w:rFonts w:cstheme="minorHAnsi"/>
          <w:color w:val="000000" w:themeColor="text1"/>
          <w:sz w:val="24"/>
          <w:szCs w:val="24"/>
          <w:lang w:val="en-GB" w:eastAsia="fr-FR"/>
        </w:rPr>
      </w:pPr>
      <w:r w:rsidRPr="00C0200E">
        <w:rPr>
          <w:rFonts w:cstheme="minorHAnsi"/>
          <w:color w:val="000000" w:themeColor="text1"/>
          <w:sz w:val="24"/>
          <w:szCs w:val="24"/>
          <w:lang w:val="en-GB" w:eastAsia="fr-FR"/>
        </w:rPr>
        <w:t>(</w:t>
      </w:r>
      <w:proofErr w:type="gramStart"/>
      <w:r w:rsidRPr="00C0200E">
        <w:rPr>
          <w:rFonts w:cstheme="minorHAnsi"/>
          <w:i/>
          <w:iCs/>
          <w:color w:val="000000" w:themeColor="text1"/>
          <w:sz w:val="24"/>
          <w:szCs w:val="24"/>
          <w:lang w:val="en-GB" w:eastAsia="fr-FR"/>
        </w:rPr>
        <w:t>under</w:t>
      </w:r>
      <w:proofErr w:type="gramEnd"/>
      <w:r w:rsidRPr="00C0200E">
        <w:rPr>
          <w:rFonts w:cstheme="minorHAnsi"/>
          <w:i/>
          <w:iCs/>
          <w:color w:val="000000" w:themeColor="text1"/>
          <w:sz w:val="24"/>
          <w:szCs w:val="24"/>
          <w:lang w:val="en-GB" w:eastAsia="fr-FR"/>
        </w:rPr>
        <w:t xml:space="preserve"> discussion: the decarbonation result could be corrected by Decarbonation Result Transfers, a financial instrument reserved for legal persons whose carbon accounting complies with these Principles</w:t>
      </w:r>
      <w:r w:rsidRPr="00C0200E">
        <w:rPr>
          <w:rFonts w:cstheme="minorHAnsi"/>
          <w:color w:val="000000" w:themeColor="text1"/>
          <w:sz w:val="24"/>
          <w:szCs w:val="24"/>
          <w:lang w:val="en-GB" w:eastAsia="fr-FR"/>
        </w:rPr>
        <w:t>)</w:t>
      </w:r>
    </w:p>
    <w:p w14:paraId="7D780B4D" w14:textId="77777777" w:rsidR="001C12C6" w:rsidRDefault="001C12C6" w:rsidP="00DE1213">
      <w:pPr>
        <w:spacing w:after="0" w:line="240" w:lineRule="auto"/>
        <w:jc w:val="both"/>
        <w:textAlignment w:val="baseline"/>
        <w:rPr>
          <w:rFonts w:cstheme="minorHAnsi"/>
          <w:color w:val="000000" w:themeColor="text1"/>
          <w:sz w:val="24"/>
          <w:szCs w:val="24"/>
          <w:lang w:val="en-GB" w:eastAsia="fr-FR"/>
        </w:rPr>
      </w:pPr>
    </w:p>
    <w:p w14:paraId="2DA405EB" w14:textId="5A851395" w:rsidR="00E40519" w:rsidRPr="00AC06CB" w:rsidRDefault="00E40519" w:rsidP="00AC06CB">
      <w:pPr>
        <w:pStyle w:val="Paragraphedeliste"/>
        <w:numPr>
          <w:ilvl w:val="0"/>
          <w:numId w:val="8"/>
        </w:numPr>
        <w:spacing w:after="0" w:line="240" w:lineRule="auto"/>
        <w:jc w:val="both"/>
        <w:textAlignment w:val="baseline"/>
        <w:rPr>
          <w:rFonts w:cstheme="minorHAnsi"/>
          <w:b/>
          <w:bCs/>
          <w:color w:val="000000" w:themeColor="text1"/>
          <w:sz w:val="24"/>
          <w:szCs w:val="24"/>
          <w:lang w:val="en-GB" w:eastAsia="fr-FR"/>
        </w:rPr>
      </w:pPr>
      <w:r w:rsidRPr="00AC06CB">
        <w:rPr>
          <w:rFonts w:cstheme="minorHAnsi"/>
          <w:b/>
          <w:bCs/>
          <w:color w:val="000000" w:themeColor="text1"/>
          <w:sz w:val="24"/>
          <w:szCs w:val="24"/>
          <w:lang w:val="en-GB" w:eastAsia="fr-FR"/>
        </w:rPr>
        <w:t>The Consolidated Carbon Account</w:t>
      </w:r>
    </w:p>
    <w:p w14:paraId="0883E104" w14:textId="77777777" w:rsidR="00E40519" w:rsidRPr="00E40519" w:rsidRDefault="00E40519" w:rsidP="00E40519">
      <w:pPr>
        <w:spacing w:after="0" w:line="240" w:lineRule="auto"/>
        <w:jc w:val="both"/>
        <w:textAlignment w:val="baseline"/>
        <w:rPr>
          <w:rFonts w:cstheme="minorHAnsi"/>
          <w:color w:val="000000" w:themeColor="text1"/>
          <w:sz w:val="24"/>
          <w:szCs w:val="24"/>
          <w:lang w:val="en-GB" w:eastAsia="fr-FR"/>
        </w:rPr>
      </w:pPr>
    </w:p>
    <w:p w14:paraId="465C055C" w14:textId="77777777" w:rsidR="00E40519" w:rsidRPr="00E40519" w:rsidRDefault="00E40519" w:rsidP="00E40519">
      <w:pPr>
        <w:spacing w:after="0" w:line="240" w:lineRule="auto"/>
        <w:jc w:val="both"/>
        <w:textAlignment w:val="baseline"/>
        <w:rPr>
          <w:rFonts w:cstheme="minorHAnsi"/>
          <w:color w:val="000000" w:themeColor="text1"/>
          <w:sz w:val="24"/>
          <w:szCs w:val="24"/>
          <w:lang w:val="en-GB" w:eastAsia="fr-FR"/>
        </w:rPr>
      </w:pPr>
      <w:r w:rsidRPr="00E40519">
        <w:rPr>
          <w:rFonts w:cstheme="minorHAnsi"/>
          <w:color w:val="000000" w:themeColor="text1"/>
          <w:sz w:val="24"/>
          <w:szCs w:val="24"/>
          <w:lang w:val="en-GB" w:eastAsia="fr-FR"/>
        </w:rPr>
        <w:t>This is the equivalent of a monetary consolidated account. It is established with the same accounting precautions as the latter (elimination of carbons corresponding to flows eliminated during consolidation).</w:t>
      </w:r>
    </w:p>
    <w:p w14:paraId="53466905" w14:textId="77777777" w:rsidR="00E40519" w:rsidRPr="00E40519" w:rsidRDefault="00E40519" w:rsidP="00E40519">
      <w:pPr>
        <w:spacing w:after="0" w:line="240" w:lineRule="auto"/>
        <w:jc w:val="both"/>
        <w:textAlignment w:val="baseline"/>
        <w:rPr>
          <w:rFonts w:cstheme="minorHAnsi"/>
          <w:color w:val="000000" w:themeColor="text1"/>
          <w:sz w:val="24"/>
          <w:szCs w:val="24"/>
          <w:lang w:val="en-GB" w:eastAsia="fr-FR"/>
        </w:rPr>
      </w:pPr>
    </w:p>
    <w:p w14:paraId="4F37D369" w14:textId="021A6158" w:rsidR="00E40519" w:rsidRPr="00AC06CB" w:rsidRDefault="00E40519" w:rsidP="00AC06CB">
      <w:pPr>
        <w:pStyle w:val="Paragraphedeliste"/>
        <w:numPr>
          <w:ilvl w:val="0"/>
          <w:numId w:val="8"/>
        </w:numPr>
        <w:spacing w:after="0" w:line="240" w:lineRule="auto"/>
        <w:jc w:val="both"/>
        <w:textAlignment w:val="baseline"/>
        <w:rPr>
          <w:rFonts w:cstheme="minorHAnsi"/>
          <w:b/>
          <w:bCs/>
          <w:color w:val="000000" w:themeColor="text1"/>
          <w:sz w:val="24"/>
          <w:szCs w:val="24"/>
          <w:lang w:val="en-GB" w:eastAsia="fr-FR"/>
        </w:rPr>
      </w:pPr>
      <w:r w:rsidRPr="00AC06CB">
        <w:rPr>
          <w:rFonts w:cstheme="minorHAnsi"/>
          <w:b/>
          <w:bCs/>
          <w:color w:val="000000" w:themeColor="text1"/>
          <w:sz w:val="24"/>
          <w:szCs w:val="24"/>
          <w:lang w:val="en-GB" w:eastAsia="fr-FR"/>
        </w:rPr>
        <w:t xml:space="preserve">The detailed carbon </w:t>
      </w:r>
      <w:proofErr w:type="gramStart"/>
      <w:r w:rsidRPr="00AC06CB">
        <w:rPr>
          <w:rFonts w:cstheme="minorHAnsi"/>
          <w:b/>
          <w:bCs/>
          <w:color w:val="000000" w:themeColor="text1"/>
          <w:sz w:val="24"/>
          <w:szCs w:val="24"/>
          <w:lang w:val="en-GB" w:eastAsia="fr-FR"/>
        </w:rPr>
        <w:t>account</w:t>
      </w:r>
      <w:proofErr w:type="gramEnd"/>
    </w:p>
    <w:p w14:paraId="2BB640E2" w14:textId="77777777" w:rsidR="00E40519" w:rsidRPr="00E40519" w:rsidRDefault="00E40519" w:rsidP="00E40519">
      <w:pPr>
        <w:spacing w:after="0" w:line="240" w:lineRule="auto"/>
        <w:jc w:val="both"/>
        <w:textAlignment w:val="baseline"/>
        <w:rPr>
          <w:rFonts w:cstheme="minorHAnsi"/>
          <w:color w:val="000000" w:themeColor="text1"/>
          <w:sz w:val="24"/>
          <w:szCs w:val="24"/>
          <w:lang w:val="en-GB" w:eastAsia="fr-FR"/>
        </w:rPr>
      </w:pPr>
    </w:p>
    <w:p w14:paraId="09E3DA7F" w14:textId="77777777" w:rsidR="00E40519" w:rsidRPr="00E40519" w:rsidRDefault="00E40519" w:rsidP="00E40519">
      <w:pPr>
        <w:spacing w:after="0" w:line="240" w:lineRule="auto"/>
        <w:jc w:val="both"/>
        <w:textAlignment w:val="baseline"/>
        <w:rPr>
          <w:rFonts w:cstheme="minorHAnsi"/>
          <w:color w:val="000000" w:themeColor="text1"/>
          <w:sz w:val="24"/>
          <w:szCs w:val="24"/>
          <w:lang w:val="en-GB" w:eastAsia="fr-FR"/>
        </w:rPr>
      </w:pPr>
      <w:r w:rsidRPr="00E40519">
        <w:rPr>
          <w:rFonts w:cstheme="minorHAnsi"/>
          <w:color w:val="000000" w:themeColor="text1"/>
          <w:sz w:val="24"/>
          <w:szCs w:val="24"/>
          <w:lang w:val="en-GB" w:eastAsia="fr-FR"/>
        </w:rPr>
        <w:t>A legal entity may choose to move from the Carbon Profit and Loss Account described in 2- which is a summary account to a detailed Carbon Profit and Loss Account. This account goes into the same detail as the detailed monetary income statement, in which each invoice is tracked separately. The accountant uses his accounting software by feeding it with carbon weights. (</w:t>
      </w:r>
      <w:proofErr w:type="gramStart"/>
      <w:r w:rsidRPr="00AC06CB">
        <w:rPr>
          <w:rFonts w:cstheme="minorHAnsi"/>
          <w:i/>
          <w:iCs/>
          <w:color w:val="000000" w:themeColor="text1"/>
          <w:sz w:val="24"/>
          <w:szCs w:val="24"/>
          <w:lang w:val="en-GB" w:eastAsia="fr-FR"/>
        </w:rPr>
        <w:t>under</w:t>
      </w:r>
      <w:proofErr w:type="gramEnd"/>
      <w:r w:rsidRPr="00AC06CB">
        <w:rPr>
          <w:rFonts w:cstheme="minorHAnsi"/>
          <w:i/>
          <w:iCs/>
          <w:color w:val="000000" w:themeColor="text1"/>
          <w:sz w:val="24"/>
          <w:szCs w:val="24"/>
          <w:lang w:val="en-GB" w:eastAsia="fr-FR"/>
        </w:rPr>
        <w:t xml:space="preserve"> discussion: partnerships with publishers offering software to facilitate this migration</w:t>
      </w:r>
      <w:r w:rsidRPr="00E40519">
        <w:rPr>
          <w:rFonts w:cstheme="minorHAnsi"/>
          <w:color w:val="000000" w:themeColor="text1"/>
          <w:sz w:val="24"/>
          <w:szCs w:val="24"/>
          <w:lang w:val="en-GB" w:eastAsia="fr-FR"/>
        </w:rPr>
        <w:t>)</w:t>
      </w:r>
    </w:p>
    <w:p w14:paraId="0541FD0D" w14:textId="77777777" w:rsidR="00E40519" w:rsidRPr="00E40519" w:rsidRDefault="00E40519" w:rsidP="00E40519">
      <w:pPr>
        <w:spacing w:after="0" w:line="240" w:lineRule="auto"/>
        <w:jc w:val="both"/>
        <w:textAlignment w:val="baseline"/>
        <w:rPr>
          <w:rFonts w:cstheme="minorHAnsi"/>
          <w:color w:val="000000" w:themeColor="text1"/>
          <w:sz w:val="24"/>
          <w:szCs w:val="24"/>
          <w:lang w:val="en-GB" w:eastAsia="fr-FR"/>
        </w:rPr>
      </w:pPr>
    </w:p>
    <w:p w14:paraId="4F959711" w14:textId="6E26A06A" w:rsidR="00E40519" w:rsidRPr="00AC06CB" w:rsidRDefault="00E40519" w:rsidP="00AC06CB">
      <w:pPr>
        <w:pStyle w:val="Paragraphedeliste"/>
        <w:numPr>
          <w:ilvl w:val="0"/>
          <w:numId w:val="8"/>
        </w:numPr>
        <w:spacing w:after="0" w:line="240" w:lineRule="auto"/>
        <w:jc w:val="both"/>
        <w:textAlignment w:val="baseline"/>
        <w:rPr>
          <w:rFonts w:cstheme="minorHAnsi"/>
          <w:b/>
          <w:bCs/>
          <w:color w:val="000000" w:themeColor="text1"/>
          <w:sz w:val="24"/>
          <w:szCs w:val="24"/>
          <w:lang w:val="en-GB" w:eastAsia="fr-FR"/>
        </w:rPr>
      </w:pPr>
      <w:r w:rsidRPr="00AC06CB">
        <w:rPr>
          <w:rFonts w:cstheme="minorHAnsi"/>
          <w:b/>
          <w:bCs/>
          <w:color w:val="000000" w:themeColor="text1"/>
          <w:sz w:val="24"/>
          <w:szCs w:val="24"/>
          <w:lang w:val="en-GB" w:eastAsia="fr-FR"/>
        </w:rPr>
        <w:t xml:space="preserve">Accounting controls </w:t>
      </w:r>
    </w:p>
    <w:p w14:paraId="38D13B9F" w14:textId="77777777" w:rsidR="00E40519" w:rsidRDefault="00E40519" w:rsidP="00E40519">
      <w:pPr>
        <w:spacing w:after="0" w:line="240" w:lineRule="auto"/>
        <w:jc w:val="both"/>
        <w:textAlignment w:val="baseline"/>
        <w:rPr>
          <w:rFonts w:cstheme="minorHAnsi"/>
          <w:color w:val="000000" w:themeColor="text1"/>
          <w:sz w:val="24"/>
          <w:szCs w:val="24"/>
          <w:lang w:val="en-GB" w:eastAsia="fr-FR"/>
        </w:rPr>
      </w:pPr>
      <w:r w:rsidRPr="00E40519">
        <w:rPr>
          <w:rFonts w:cstheme="minorHAnsi"/>
          <w:color w:val="000000" w:themeColor="text1"/>
          <w:sz w:val="24"/>
          <w:szCs w:val="24"/>
          <w:lang w:val="en-GB" w:eastAsia="fr-FR"/>
        </w:rPr>
        <w:lastRenderedPageBreak/>
        <w:t xml:space="preserve">Apart from these </w:t>
      </w:r>
      <w:r w:rsidRPr="00AC06CB">
        <w:rPr>
          <w:rFonts w:cstheme="minorHAnsi"/>
          <w:i/>
          <w:iCs/>
          <w:color w:val="000000" w:themeColor="text1"/>
          <w:sz w:val="24"/>
          <w:szCs w:val="24"/>
          <w:lang w:val="en-GB" w:eastAsia="fr-FR"/>
        </w:rPr>
        <w:t>Principles...</w:t>
      </w:r>
      <w:r w:rsidRPr="00E40519">
        <w:rPr>
          <w:rFonts w:cstheme="minorHAnsi"/>
          <w:color w:val="000000" w:themeColor="text1"/>
          <w:sz w:val="24"/>
          <w:szCs w:val="24"/>
          <w:lang w:val="en-GB" w:eastAsia="fr-FR"/>
        </w:rPr>
        <w:t xml:space="preserve">, the accountant and, if necessary, the management controller apply the principles and good practices followed by the legal entity for its monetary accounts (public or private accounting, national or IFRS standards, consolidated accounts). They justify any deviations from these principles and practices to a possible external audit, which adds a third level of control. </w:t>
      </w:r>
    </w:p>
    <w:p w14:paraId="49A5C071" w14:textId="77777777" w:rsidR="003D5CDD" w:rsidRPr="00E40519" w:rsidRDefault="003D5CDD" w:rsidP="00E40519">
      <w:pPr>
        <w:spacing w:after="0" w:line="240" w:lineRule="auto"/>
        <w:jc w:val="both"/>
        <w:textAlignment w:val="baseline"/>
        <w:rPr>
          <w:rFonts w:cstheme="minorHAnsi"/>
          <w:color w:val="000000" w:themeColor="text1"/>
          <w:sz w:val="24"/>
          <w:szCs w:val="24"/>
          <w:lang w:val="en-GB" w:eastAsia="fr-FR"/>
        </w:rPr>
      </w:pPr>
    </w:p>
    <w:p w14:paraId="4DE91170" w14:textId="77777777" w:rsidR="00E40519" w:rsidRPr="003D5CDD" w:rsidRDefault="00E40519" w:rsidP="00E40519">
      <w:pPr>
        <w:spacing w:after="0" w:line="240" w:lineRule="auto"/>
        <w:jc w:val="both"/>
        <w:textAlignment w:val="baseline"/>
        <w:rPr>
          <w:rFonts w:cstheme="minorHAnsi"/>
          <w:i/>
          <w:iCs/>
          <w:color w:val="000000" w:themeColor="text1"/>
          <w:sz w:val="24"/>
          <w:szCs w:val="24"/>
          <w:lang w:val="en-GB" w:eastAsia="fr-FR"/>
        </w:rPr>
      </w:pPr>
      <w:r w:rsidRPr="00E40519">
        <w:rPr>
          <w:rFonts w:cstheme="minorHAnsi"/>
          <w:color w:val="000000" w:themeColor="text1"/>
          <w:sz w:val="24"/>
          <w:szCs w:val="24"/>
          <w:lang w:val="en-GB" w:eastAsia="fr-FR"/>
        </w:rPr>
        <w:t>(</w:t>
      </w:r>
      <w:r w:rsidRPr="003D5CDD">
        <w:rPr>
          <w:rFonts w:cstheme="minorHAnsi"/>
          <w:i/>
          <w:iCs/>
          <w:color w:val="000000" w:themeColor="text1"/>
          <w:sz w:val="24"/>
          <w:szCs w:val="24"/>
          <w:lang w:val="en-GB" w:eastAsia="fr-FR"/>
        </w:rPr>
        <w:t>under discussion, the list of controls carried out by the accountant to whom a Module is submitted:</w:t>
      </w:r>
    </w:p>
    <w:p w14:paraId="014EC4E4" w14:textId="76D481D8" w:rsidR="00E40519" w:rsidRPr="003D5CDD" w:rsidRDefault="003D5CDD" w:rsidP="003D5CDD">
      <w:pPr>
        <w:spacing w:after="0" w:line="240" w:lineRule="auto"/>
        <w:ind w:left="708"/>
        <w:jc w:val="both"/>
        <w:textAlignment w:val="baseline"/>
        <w:rPr>
          <w:rFonts w:cstheme="minorHAnsi"/>
          <w:i/>
          <w:iCs/>
          <w:color w:val="000000" w:themeColor="text1"/>
          <w:sz w:val="24"/>
          <w:szCs w:val="24"/>
          <w:lang w:val="en-GB" w:eastAsia="fr-FR"/>
        </w:rPr>
      </w:pPr>
      <w:r>
        <w:rPr>
          <w:rFonts w:cstheme="minorHAnsi"/>
          <w:i/>
          <w:iCs/>
          <w:color w:val="000000" w:themeColor="text1"/>
          <w:sz w:val="24"/>
          <w:szCs w:val="24"/>
          <w:lang w:val="en-GB" w:eastAsia="fr-FR"/>
        </w:rPr>
        <w:t>-</w:t>
      </w:r>
      <w:r w:rsidR="00E40519" w:rsidRPr="003D5CDD">
        <w:rPr>
          <w:rFonts w:cstheme="minorHAnsi"/>
          <w:i/>
          <w:iCs/>
          <w:color w:val="000000" w:themeColor="text1"/>
          <w:sz w:val="24"/>
          <w:szCs w:val="24"/>
          <w:lang w:val="en-GB" w:eastAsia="fr-FR"/>
        </w:rPr>
        <w:t xml:space="preserve">The accounting balance of carbons, based on good practices comparing the cumulative deficits in monetary value and in carbon weight. </w:t>
      </w:r>
    </w:p>
    <w:p w14:paraId="45E41214" w14:textId="518630A8" w:rsidR="00E40519" w:rsidRPr="003D5CDD" w:rsidRDefault="003D5CDD" w:rsidP="003D5CDD">
      <w:pPr>
        <w:spacing w:after="0" w:line="240" w:lineRule="auto"/>
        <w:ind w:left="708"/>
        <w:jc w:val="both"/>
        <w:textAlignment w:val="baseline"/>
        <w:rPr>
          <w:rFonts w:cstheme="minorHAnsi"/>
          <w:i/>
          <w:iCs/>
          <w:color w:val="000000" w:themeColor="text1"/>
          <w:sz w:val="24"/>
          <w:szCs w:val="24"/>
          <w:lang w:val="en-GB" w:eastAsia="fr-FR"/>
        </w:rPr>
      </w:pPr>
      <w:r>
        <w:rPr>
          <w:rFonts w:cstheme="minorHAnsi"/>
          <w:i/>
          <w:iCs/>
          <w:color w:val="000000" w:themeColor="text1"/>
          <w:sz w:val="24"/>
          <w:szCs w:val="24"/>
          <w:lang w:val="en-GB" w:eastAsia="fr-FR"/>
        </w:rPr>
        <w:t>-</w:t>
      </w:r>
      <w:r w:rsidR="00E40519" w:rsidRPr="003D5CDD">
        <w:rPr>
          <w:rFonts w:cstheme="minorHAnsi"/>
          <w:i/>
          <w:iCs/>
          <w:color w:val="000000" w:themeColor="text1"/>
          <w:sz w:val="24"/>
          <w:szCs w:val="24"/>
          <w:lang w:val="en-GB" w:eastAsia="fr-FR"/>
        </w:rPr>
        <w:t>Validation of the weights of the introduced or captured carbons, based on good practices describing acceptable expert documents.</w:t>
      </w:r>
    </w:p>
    <w:p w14:paraId="59966C65" w14:textId="24057A2B" w:rsidR="00E40519" w:rsidRPr="003D5CDD" w:rsidRDefault="003D5CDD" w:rsidP="003D5CDD">
      <w:pPr>
        <w:spacing w:after="0" w:line="240" w:lineRule="auto"/>
        <w:ind w:left="708"/>
        <w:jc w:val="both"/>
        <w:textAlignment w:val="baseline"/>
        <w:rPr>
          <w:rFonts w:cstheme="minorHAnsi"/>
          <w:i/>
          <w:iCs/>
          <w:color w:val="000000" w:themeColor="text1"/>
          <w:sz w:val="24"/>
          <w:szCs w:val="24"/>
          <w:lang w:val="en-GB" w:eastAsia="fr-FR"/>
        </w:rPr>
      </w:pPr>
      <w:r>
        <w:rPr>
          <w:rFonts w:cstheme="minorHAnsi"/>
          <w:i/>
          <w:iCs/>
          <w:color w:val="000000" w:themeColor="text1"/>
          <w:sz w:val="24"/>
          <w:szCs w:val="24"/>
          <w:lang w:val="en-GB" w:eastAsia="fr-FR"/>
        </w:rPr>
        <w:t>-</w:t>
      </w:r>
      <w:r w:rsidR="00E40519" w:rsidRPr="003D5CDD">
        <w:rPr>
          <w:rFonts w:cstheme="minorHAnsi"/>
          <w:i/>
          <w:iCs/>
          <w:color w:val="000000" w:themeColor="text1"/>
          <w:sz w:val="24"/>
          <w:szCs w:val="24"/>
          <w:lang w:val="en-GB" w:eastAsia="fr-FR"/>
        </w:rPr>
        <w:t>Accounting reconciliation, by extending the testing of outgoing and incoming invoices to carbon weights.</w:t>
      </w:r>
    </w:p>
    <w:p w14:paraId="7AC94FE8" w14:textId="012C94FF" w:rsidR="00E40519" w:rsidRPr="00E40519" w:rsidRDefault="003D5CDD" w:rsidP="003D5CDD">
      <w:pPr>
        <w:spacing w:after="0" w:line="240" w:lineRule="auto"/>
        <w:ind w:left="708"/>
        <w:jc w:val="both"/>
        <w:textAlignment w:val="baseline"/>
        <w:rPr>
          <w:rFonts w:cstheme="minorHAnsi"/>
          <w:color w:val="000000" w:themeColor="text1"/>
          <w:sz w:val="24"/>
          <w:szCs w:val="24"/>
          <w:lang w:val="en-GB" w:eastAsia="fr-FR"/>
        </w:rPr>
      </w:pPr>
      <w:r>
        <w:rPr>
          <w:rFonts w:cstheme="minorHAnsi"/>
          <w:i/>
          <w:iCs/>
          <w:color w:val="000000" w:themeColor="text1"/>
          <w:sz w:val="24"/>
          <w:szCs w:val="24"/>
          <w:lang w:val="en-GB" w:eastAsia="fr-FR"/>
        </w:rPr>
        <w:t>-</w:t>
      </w:r>
      <w:r w:rsidR="00E40519" w:rsidRPr="003D5CDD">
        <w:rPr>
          <w:rFonts w:cstheme="minorHAnsi"/>
          <w:i/>
          <w:iCs/>
          <w:color w:val="000000" w:themeColor="text1"/>
          <w:sz w:val="24"/>
          <w:szCs w:val="24"/>
          <w:lang w:val="en-GB" w:eastAsia="fr-FR"/>
        </w:rPr>
        <w:t>On a rolling basis, verification of one or more significant lines in the balance sheet and income statement: incoming invoices are present and well classified between "with" and "without" producer carbon weights</w:t>
      </w:r>
      <w:r w:rsidR="00E40519" w:rsidRPr="00E40519">
        <w:rPr>
          <w:rFonts w:cstheme="minorHAnsi"/>
          <w:color w:val="000000" w:themeColor="text1"/>
          <w:sz w:val="24"/>
          <w:szCs w:val="24"/>
          <w:lang w:val="en-GB" w:eastAsia="fr-FR"/>
        </w:rPr>
        <w:t>)</w:t>
      </w:r>
    </w:p>
    <w:p w14:paraId="180B62BB" w14:textId="77777777" w:rsidR="00E40519" w:rsidRPr="00E40519" w:rsidRDefault="00E40519" w:rsidP="00E40519">
      <w:pPr>
        <w:spacing w:after="0" w:line="240" w:lineRule="auto"/>
        <w:jc w:val="both"/>
        <w:textAlignment w:val="baseline"/>
        <w:rPr>
          <w:rFonts w:cstheme="minorHAnsi"/>
          <w:color w:val="000000" w:themeColor="text1"/>
          <w:sz w:val="24"/>
          <w:szCs w:val="24"/>
          <w:lang w:val="en-GB" w:eastAsia="fr-FR"/>
        </w:rPr>
      </w:pPr>
    </w:p>
    <w:p w14:paraId="07D765B2" w14:textId="0F1DD5B6" w:rsidR="00E40519" w:rsidRPr="005C7AF6" w:rsidRDefault="00E40519" w:rsidP="005C7AF6">
      <w:pPr>
        <w:pStyle w:val="Paragraphedeliste"/>
        <w:numPr>
          <w:ilvl w:val="0"/>
          <w:numId w:val="8"/>
        </w:numPr>
        <w:spacing w:after="0" w:line="240" w:lineRule="auto"/>
        <w:jc w:val="both"/>
        <w:textAlignment w:val="baseline"/>
        <w:rPr>
          <w:rFonts w:cstheme="minorHAnsi"/>
          <w:b/>
          <w:bCs/>
          <w:color w:val="000000" w:themeColor="text1"/>
          <w:sz w:val="24"/>
          <w:szCs w:val="24"/>
          <w:lang w:val="en-GB" w:eastAsia="fr-FR"/>
        </w:rPr>
      </w:pPr>
      <w:r w:rsidRPr="005C7AF6">
        <w:rPr>
          <w:rFonts w:cstheme="minorHAnsi"/>
          <w:b/>
          <w:bCs/>
          <w:color w:val="000000" w:themeColor="text1"/>
          <w:sz w:val="24"/>
          <w:szCs w:val="24"/>
          <w:lang w:val="en-GB" w:eastAsia="fr-FR"/>
        </w:rPr>
        <w:t>Annexes to the carbon accounts</w:t>
      </w:r>
    </w:p>
    <w:p w14:paraId="6D651542" w14:textId="77777777" w:rsidR="00E40519" w:rsidRPr="00E40519" w:rsidRDefault="00E40519" w:rsidP="00E40519">
      <w:pPr>
        <w:spacing w:after="0" w:line="240" w:lineRule="auto"/>
        <w:jc w:val="both"/>
        <w:textAlignment w:val="baseline"/>
        <w:rPr>
          <w:rFonts w:cstheme="minorHAnsi"/>
          <w:color w:val="000000" w:themeColor="text1"/>
          <w:sz w:val="24"/>
          <w:szCs w:val="24"/>
          <w:lang w:val="en-GB" w:eastAsia="fr-FR"/>
        </w:rPr>
      </w:pPr>
    </w:p>
    <w:p w14:paraId="59ED7CA3" w14:textId="4B33381A" w:rsidR="00E40519" w:rsidRPr="00E40519" w:rsidRDefault="00E40519" w:rsidP="00E40519">
      <w:pPr>
        <w:spacing w:after="0" w:line="240" w:lineRule="auto"/>
        <w:jc w:val="both"/>
        <w:textAlignment w:val="baseline"/>
        <w:rPr>
          <w:rFonts w:cstheme="minorHAnsi"/>
          <w:color w:val="000000" w:themeColor="text1"/>
          <w:sz w:val="24"/>
          <w:szCs w:val="24"/>
          <w:lang w:val="en-GB" w:eastAsia="fr-FR"/>
        </w:rPr>
      </w:pPr>
      <w:r w:rsidRPr="00E40519">
        <w:rPr>
          <w:rFonts w:cstheme="minorHAnsi"/>
          <w:color w:val="000000" w:themeColor="text1"/>
          <w:sz w:val="24"/>
          <w:szCs w:val="24"/>
          <w:lang w:val="en-GB" w:eastAsia="fr-FR"/>
        </w:rPr>
        <w:t>The a</w:t>
      </w:r>
      <w:r w:rsidR="005C7AF6">
        <w:rPr>
          <w:rFonts w:cstheme="minorHAnsi"/>
          <w:color w:val="000000" w:themeColor="text1"/>
          <w:sz w:val="24"/>
          <w:szCs w:val="24"/>
          <w:lang w:val="en-GB" w:eastAsia="fr-FR"/>
        </w:rPr>
        <w:t>nnex</w:t>
      </w:r>
      <w:r w:rsidRPr="00E40519">
        <w:rPr>
          <w:rFonts w:cstheme="minorHAnsi"/>
          <w:color w:val="000000" w:themeColor="text1"/>
          <w:sz w:val="24"/>
          <w:szCs w:val="24"/>
          <w:lang w:val="en-GB" w:eastAsia="fr-FR"/>
        </w:rPr>
        <w:t>es to the carbon balance sheet and income statement are not managed by the Modules at this stage.</w:t>
      </w:r>
    </w:p>
    <w:p w14:paraId="06D35634" w14:textId="77777777" w:rsidR="00E40519" w:rsidRPr="00E40519" w:rsidRDefault="00E40519" w:rsidP="00E40519">
      <w:pPr>
        <w:spacing w:after="0" w:line="240" w:lineRule="auto"/>
        <w:jc w:val="both"/>
        <w:textAlignment w:val="baseline"/>
        <w:rPr>
          <w:rFonts w:cstheme="minorHAnsi"/>
          <w:color w:val="000000" w:themeColor="text1"/>
          <w:sz w:val="24"/>
          <w:szCs w:val="24"/>
          <w:lang w:val="en-GB" w:eastAsia="fr-FR"/>
        </w:rPr>
      </w:pPr>
    </w:p>
    <w:p w14:paraId="749ECC53" w14:textId="0A73CD8B" w:rsidR="00E40519" w:rsidRPr="005C7AF6" w:rsidRDefault="00E40519" w:rsidP="005C7AF6">
      <w:pPr>
        <w:pStyle w:val="Paragraphedeliste"/>
        <w:numPr>
          <w:ilvl w:val="0"/>
          <w:numId w:val="11"/>
        </w:numPr>
        <w:spacing w:after="0" w:line="240" w:lineRule="auto"/>
        <w:jc w:val="both"/>
        <w:textAlignment w:val="baseline"/>
        <w:rPr>
          <w:rFonts w:cstheme="minorHAnsi"/>
          <w:b/>
          <w:bCs/>
          <w:color w:val="000000" w:themeColor="text1"/>
          <w:sz w:val="24"/>
          <w:szCs w:val="24"/>
          <w:lang w:val="en-GB" w:eastAsia="fr-FR"/>
        </w:rPr>
      </w:pPr>
      <w:r w:rsidRPr="005C7AF6">
        <w:rPr>
          <w:rFonts w:cstheme="minorHAnsi"/>
          <w:b/>
          <w:bCs/>
          <w:color w:val="000000" w:themeColor="text1"/>
          <w:sz w:val="24"/>
          <w:szCs w:val="24"/>
          <w:lang w:val="en-GB" w:eastAsia="fr-FR"/>
        </w:rPr>
        <w:t>Carbon balance sheet appendix - Financial asset carbons</w:t>
      </w:r>
    </w:p>
    <w:p w14:paraId="0B117847" w14:textId="77777777" w:rsidR="00E40519" w:rsidRPr="00E40519" w:rsidRDefault="00E40519" w:rsidP="00E40519">
      <w:pPr>
        <w:spacing w:after="0" w:line="240" w:lineRule="auto"/>
        <w:jc w:val="both"/>
        <w:textAlignment w:val="baseline"/>
        <w:rPr>
          <w:rFonts w:cstheme="minorHAnsi"/>
          <w:color w:val="000000" w:themeColor="text1"/>
          <w:sz w:val="24"/>
          <w:szCs w:val="24"/>
          <w:lang w:val="en-GB" w:eastAsia="fr-FR"/>
        </w:rPr>
      </w:pPr>
    </w:p>
    <w:p w14:paraId="383FF377" w14:textId="77777777" w:rsidR="00E40519" w:rsidRPr="00E40519" w:rsidRDefault="00E40519" w:rsidP="00E40519">
      <w:pPr>
        <w:spacing w:after="0" w:line="240" w:lineRule="auto"/>
        <w:jc w:val="both"/>
        <w:textAlignment w:val="baseline"/>
        <w:rPr>
          <w:rFonts w:cstheme="minorHAnsi"/>
          <w:color w:val="000000" w:themeColor="text1"/>
          <w:sz w:val="24"/>
          <w:szCs w:val="24"/>
          <w:lang w:val="en-GB" w:eastAsia="fr-FR"/>
        </w:rPr>
      </w:pPr>
      <w:r w:rsidRPr="00E40519">
        <w:rPr>
          <w:rFonts w:cstheme="minorHAnsi"/>
          <w:color w:val="000000" w:themeColor="text1"/>
          <w:sz w:val="24"/>
          <w:szCs w:val="24"/>
          <w:lang w:val="en-GB" w:eastAsia="fr-FR"/>
        </w:rPr>
        <w:t>The appendix to the carbon balance sheet tracks the financial carbons of the financial assets of the legal entity's monetary accounting balance sheet. For each asset, a line indicates the pro rata of the accounting carbon footprint and decarbonisation result of the legal entity financed.</w:t>
      </w:r>
    </w:p>
    <w:p w14:paraId="086BF480" w14:textId="77777777" w:rsidR="00E40519" w:rsidRPr="00E40519" w:rsidRDefault="00E40519" w:rsidP="00E40519">
      <w:pPr>
        <w:spacing w:after="0" w:line="240" w:lineRule="auto"/>
        <w:jc w:val="both"/>
        <w:textAlignment w:val="baseline"/>
        <w:rPr>
          <w:rFonts w:cstheme="minorHAnsi"/>
          <w:color w:val="000000" w:themeColor="text1"/>
          <w:sz w:val="24"/>
          <w:szCs w:val="24"/>
          <w:lang w:val="en-GB" w:eastAsia="fr-FR"/>
        </w:rPr>
      </w:pPr>
    </w:p>
    <w:p w14:paraId="308F84EE" w14:textId="77777777" w:rsidR="00E40519" w:rsidRPr="00E40519" w:rsidRDefault="00E40519" w:rsidP="00E40519">
      <w:pPr>
        <w:spacing w:after="0" w:line="240" w:lineRule="auto"/>
        <w:jc w:val="both"/>
        <w:textAlignment w:val="baseline"/>
        <w:rPr>
          <w:rFonts w:cstheme="minorHAnsi"/>
          <w:color w:val="000000" w:themeColor="text1"/>
          <w:sz w:val="24"/>
          <w:szCs w:val="24"/>
          <w:lang w:val="en-GB" w:eastAsia="fr-FR"/>
        </w:rPr>
      </w:pPr>
      <w:r w:rsidRPr="00E40519">
        <w:rPr>
          <w:rFonts w:cstheme="minorHAnsi"/>
          <w:color w:val="000000" w:themeColor="text1"/>
          <w:sz w:val="24"/>
          <w:szCs w:val="24"/>
          <w:lang w:val="en-GB" w:eastAsia="fr-FR"/>
        </w:rPr>
        <w:t>(</w:t>
      </w:r>
      <w:r w:rsidRPr="00E40519">
        <w:rPr>
          <w:rFonts w:cstheme="minorHAnsi"/>
          <w:i/>
          <w:iCs/>
          <w:color w:val="000000" w:themeColor="text1"/>
          <w:sz w:val="24"/>
          <w:szCs w:val="24"/>
          <w:lang w:val="en-GB" w:eastAsia="fr-FR"/>
        </w:rPr>
        <w:t>under discussion: a good practice recommends that financial actors enrich their monetary databases on legal entities with data from carbon accounts; this facilitates responses from small legal entities, comparability of measurements and cross-checking of monetary and carbon measurements</w:t>
      </w:r>
      <w:r w:rsidRPr="00E40519">
        <w:rPr>
          <w:rFonts w:cstheme="minorHAnsi"/>
          <w:color w:val="000000" w:themeColor="text1"/>
          <w:sz w:val="24"/>
          <w:szCs w:val="24"/>
          <w:lang w:val="en-GB" w:eastAsia="fr-FR"/>
        </w:rPr>
        <w:t>)</w:t>
      </w:r>
    </w:p>
    <w:p w14:paraId="0CEB5B4E" w14:textId="77777777" w:rsidR="00E40519" w:rsidRPr="00E40519" w:rsidRDefault="00E40519" w:rsidP="00E40519">
      <w:pPr>
        <w:spacing w:after="0" w:line="240" w:lineRule="auto"/>
        <w:jc w:val="both"/>
        <w:textAlignment w:val="baseline"/>
        <w:rPr>
          <w:rFonts w:cstheme="minorHAnsi"/>
          <w:color w:val="000000" w:themeColor="text1"/>
          <w:sz w:val="24"/>
          <w:szCs w:val="24"/>
          <w:lang w:val="en-GB" w:eastAsia="fr-FR"/>
        </w:rPr>
      </w:pPr>
    </w:p>
    <w:p w14:paraId="72FC6974" w14:textId="3C1A85B2" w:rsidR="00E40519" w:rsidRPr="00C0200E" w:rsidRDefault="00E40519" w:rsidP="00E40519">
      <w:pPr>
        <w:spacing w:after="0" w:line="240" w:lineRule="auto"/>
        <w:jc w:val="both"/>
        <w:textAlignment w:val="baseline"/>
        <w:rPr>
          <w:rFonts w:cstheme="minorHAnsi"/>
          <w:color w:val="000000" w:themeColor="text1"/>
          <w:sz w:val="24"/>
          <w:szCs w:val="24"/>
          <w:lang w:val="en-GB" w:eastAsia="fr-FR"/>
        </w:rPr>
      </w:pPr>
      <w:r w:rsidRPr="00E40519">
        <w:rPr>
          <w:rFonts w:cstheme="minorHAnsi"/>
          <w:color w:val="000000" w:themeColor="text1"/>
          <w:sz w:val="24"/>
          <w:szCs w:val="24"/>
          <w:lang w:val="en-GB" w:eastAsia="fr-FR"/>
        </w:rPr>
        <w:t>(</w:t>
      </w:r>
      <w:r w:rsidRPr="00E40519">
        <w:rPr>
          <w:rFonts w:cstheme="minorHAnsi"/>
          <w:i/>
          <w:iCs/>
          <w:color w:val="000000" w:themeColor="text1"/>
          <w:sz w:val="24"/>
          <w:szCs w:val="24"/>
          <w:lang w:val="en-GB" w:eastAsia="fr-FR"/>
        </w:rPr>
        <w:t>under discussion: summing up the lines of a portfolio of financial assets allows its performance - footprint and result - to be transmitted along the financing chain to the final saver; it provides a quantitative arrow for decarbonisation financing since high results will generally be associated with high financing needs. The addition only makes sense between equity on the one hand and credit on the other and is rendered imprecise by double counting due to cross-flows and the counting of a result at each step down the production chain</w:t>
      </w:r>
      <w:r w:rsidRPr="00E40519">
        <w:rPr>
          <w:rFonts w:cstheme="minorHAnsi"/>
          <w:color w:val="000000" w:themeColor="text1"/>
          <w:sz w:val="24"/>
          <w:szCs w:val="24"/>
          <w:lang w:val="en-GB" w:eastAsia="fr-FR"/>
        </w:rPr>
        <w:t>).</w:t>
      </w:r>
    </w:p>
    <w:p w14:paraId="4B25A58D" w14:textId="77777777" w:rsidR="003E231A" w:rsidRDefault="003E231A" w:rsidP="0059533F">
      <w:pPr>
        <w:spacing w:after="0" w:line="240" w:lineRule="auto"/>
        <w:jc w:val="both"/>
        <w:textAlignment w:val="baseline"/>
        <w:rPr>
          <w:rFonts w:cstheme="minorHAnsi"/>
          <w:b/>
          <w:bCs/>
          <w:color w:val="000000" w:themeColor="text1"/>
          <w:sz w:val="24"/>
          <w:szCs w:val="24"/>
          <w:lang w:val="en-GB" w:eastAsia="fr-FR"/>
        </w:rPr>
      </w:pPr>
    </w:p>
    <w:p w14:paraId="508CEFB1" w14:textId="77777777" w:rsidR="0059533F" w:rsidRDefault="0059533F" w:rsidP="0059533F">
      <w:pPr>
        <w:spacing w:after="0" w:line="240" w:lineRule="auto"/>
        <w:jc w:val="both"/>
        <w:textAlignment w:val="baseline"/>
        <w:rPr>
          <w:rFonts w:cstheme="minorHAnsi"/>
          <w:b/>
          <w:bCs/>
          <w:color w:val="000000" w:themeColor="text1"/>
          <w:sz w:val="24"/>
          <w:szCs w:val="24"/>
          <w:lang w:val="en-GB" w:eastAsia="fr-FR"/>
        </w:rPr>
      </w:pPr>
    </w:p>
    <w:p w14:paraId="2535A40C" w14:textId="222C3E40" w:rsidR="0059533F" w:rsidRPr="0059533F" w:rsidRDefault="0059533F" w:rsidP="0059533F">
      <w:pPr>
        <w:pStyle w:val="Paragraphedeliste"/>
        <w:numPr>
          <w:ilvl w:val="0"/>
          <w:numId w:val="11"/>
        </w:numPr>
        <w:spacing w:after="0" w:line="240" w:lineRule="auto"/>
        <w:jc w:val="both"/>
        <w:textAlignment w:val="baseline"/>
        <w:rPr>
          <w:rFonts w:cstheme="minorHAnsi"/>
          <w:b/>
          <w:bCs/>
          <w:color w:val="000000" w:themeColor="text1"/>
          <w:sz w:val="24"/>
          <w:szCs w:val="24"/>
          <w:lang w:val="en-GB" w:eastAsia="fr-FR"/>
        </w:rPr>
      </w:pPr>
      <w:r w:rsidRPr="0059533F">
        <w:rPr>
          <w:rFonts w:cstheme="minorHAnsi"/>
          <w:b/>
          <w:bCs/>
          <w:color w:val="000000" w:themeColor="text1"/>
          <w:sz w:val="24"/>
          <w:szCs w:val="24"/>
          <w:lang w:val="en-GB" w:eastAsia="fr-FR"/>
        </w:rPr>
        <w:t>The a</w:t>
      </w:r>
      <w:r>
        <w:rPr>
          <w:rFonts w:cstheme="minorHAnsi"/>
          <w:b/>
          <w:bCs/>
          <w:color w:val="000000" w:themeColor="text1"/>
          <w:sz w:val="24"/>
          <w:szCs w:val="24"/>
          <w:lang w:val="en-GB" w:eastAsia="fr-FR"/>
        </w:rPr>
        <w:t>nne</w:t>
      </w:r>
      <w:r w:rsidRPr="0059533F">
        <w:rPr>
          <w:rFonts w:cstheme="minorHAnsi"/>
          <w:b/>
          <w:bCs/>
          <w:color w:val="000000" w:themeColor="text1"/>
          <w:sz w:val="24"/>
          <w:szCs w:val="24"/>
          <w:lang w:val="en-GB" w:eastAsia="fr-FR"/>
        </w:rPr>
        <w:t>x to the carbon income statement - the carbons in the monetary accounting a</w:t>
      </w:r>
      <w:r>
        <w:rPr>
          <w:rFonts w:cstheme="minorHAnsi"/>
          <w:b/>
          <w:bCs/>
          <w:color w:val="000000" w:themeColor="text1"/>
          <w:sz w:val="24"/>
          <w:szCs w:val="24"/>
          <w:lang w:val="en-GB" w:eastAsia="fr-FR"/>
        </w:rPr>
        <w:t>nnex</w:t>
      </w:r>
    </w:p>
    <w:p w14:paraId="15E315A3" w14:textId="77777777" w:rsidR="0059533F" w:rsidRPr="0059533F" w:rsidRDefault="0059533F" w:rsidP="0059533F">
      <w:pPr>
        <w:spacing w:after="0" w:line="240" w:lineRule="auto"/>
        <w:jc w:val="both"/>
        <w:textAlignment w:val="baseline"/>
        <w:rPr>
          <w:rFonts w:cstheme="minorHAnsi"/>
          <w:b/>
          <w:bCs/>
          <w:color w:val="000000" w:themeColor="text1"/>
          <w:sz w:val="24"/>
          <w:szCs w:val="24"/>
          <w:lang w:val="en-GB" w:eastAsia="fr-FR"/>
        </w:rPr>
      </w:pPr>
    </w:p>
    <w:p w14:paraId="43C1C74F" w14:textId="77777777" w:rsidR="0059533F" w:rsidRPr="00EE0BE2" w:rsidRDefault="0059533F" w:rsidP="0059533F">
      <w:pPr>
        <w:spacing w:after="0" w:line="240" w:lineRule="auto"/>
        <w:jc w:val="both"/>
        <w:textAlignment w:val="baseline"/>
        <w:rPr>
          <w:rFonts w:cstheme="minorHAnsi"/>
          <w:color w:val="000000" w:themeColor="text1"/>
          <w:sz w:val="24"/>
          <w:szCs w:val="24"/>
          <w:lang w:val="en-GB" w:eastAsia="fr-FR"/>
        </w:rPr>
      </w:pPr>
      <w:r w:rsidRPr="00EE0BE2">
        <w:rPr>
          <w:rFonts w:cstheme="minorHAnsi"/>
          <w:color w:val="000000" w:themeColor="text1"/>
          <w:sz w:val="24"/>
          <w:szCs w:val="24"/>
          <w:lang w:val="en-GB" w:eastAsia="fr-FR"/>
        </w:rPr>
        <w:t>Some of a legal entity's carbon expenses are not recorded in its monetary accounting but in annexes to it. They are presented in an appendix to the carbon income statement.</w:t>
      </w:r>
    </w:p>
    <w:p w14:paraId="7C080B45" w14:textId="1B1C6F9A" w:rsidR="0059533F" w:rsidRPr="00EE0BE2" w:rsidRDefault="0059533F" w:rsidP="00EE0BE2">
      <w:pPr>
        <w:pStyle w:val="Paragraphedeliste"/>
        <w:numPr>
          <w:ilvl w:val="0"/>
          <w:numId w:val="12"/>
        </w:numPr>
        <w:spacing w:after="0" w:line="240" w:lineRule="auto"/>
        <w:jc w:val="both"/>
        <w:textAlignment w:val="baseline"/>
        <w:rPr>
          <w:rFonts w:cstheme="minorHAnsi"/>
          <w:color w:val="000000" w:themeColor="text1"/>
          <w:sz w:val="24"/>
          <w:szCs w:val="24"/>
          <w:lang w:val="en-GB" w:eastAsia="fr-FR"/>
        </w:rPr>
      </w:pPr>
      <w:r w:rsidRPr="00EE0BE2">
        <w:rPr>
          <w:rFonts w:cstheme="minorHAnsi"/>
          <w:color w:val="000000" w:themeColor="text1"/>
          <w:sz w:val="24"/>
          <w:szCs w:val="24"/>
          <w:lang w:val="en-GB" w:eastAsia="fr-FR"/>
        </w:rPr>
        <w:t>The carbon weight of travel not reimbursed by the legal entity to and from the legal entity's facilities. (</w:t>
      </w:r>
      <w:proofErr w:type="gramStart"/>
      <w:r w:rsidRPr="00EE0BE2">
        <w:rPr>
          <w:rFonts w:cstheme="minorHAnsi"/>
          <w:i/>
          <w:iCs/>
          <w:color w:val="000000" w:themeColor="text1"/>
          <w:sz w:val="24"/>
          <w:szCs w:val="24"/>
          <w:lang w:val="en-GB" w:eastAsia="fr-FR"/>
        </w:rPr>
        <w:t>under</w:t>
      </w:r>
      <w:proofErr w:type="gramEnd"/>
      <w:r w:rsidRPr="00EE0BE2">
        <w:rPr>
          <w:rFonts w:cstheme="minorHAnsi"/>
          <w:i/>
          <w:iCs/>
          <w:color w:val="000000" w:themeColor="text1"/>
          <w:sz w:val="24"/>
          <w:szCs w:val="24"/>
          <w:lang w:val="en-GB" w:eastAsia="fr-FR"/>
        </w:rPr>
        <w:t xml:space="preserve"> discussion: the extension of this document and the Modules to such travel</w:t>
      </w:r>
      <w:r w:rsidRPr="00EE0BE2">
        <w:rPr>
          <w:rFonts w:cstheme="minorHAnsi"/>
          <w:color w:val="000000" w:themeColor="text1"/>
          <w:sz w:val="24"/>
          <w:szCs w:val="24"/>
          <w:lang w:val="en-GB" w:eastAsia="fr-FR"/>
        </w:rPr>
        <w:t>)</w:t>
      </w:r>
    </w:p>
    <w:p w14:paraId="3EFED0C7" w14:textId="5F1790F7" w:rsidR="0059533F" w:rsidRPr="00EE0BE2" w:rsidRDefault="0059533F" w:rsidP="00EE0BE2">
      <w:pPr>
        <w:pStyle w:val="Paragraphedeliste"/>
        <w:numPr>
          <w:ilvl w:val="0"/>
          <w:numId w:val="12"/>
        </w:numPr>
        <w:spacing w:after="0" w:line="240" w:lineRule="auto"/>
        <w:jc w:val="both"/>
        <w:textAlignment w:val="baseline"/>
        <w:rPr>
          <w:rFonts w:cstheme="minorHAnsi"/>
          <w:color w:val="000000" w:themeColor="text1"/>
          <w:sz w:val="24"/>
          <w:szCs w:val="24"/>
          <w:lang w:val="en-GB" w:eastAsia="fr-FR"/>
        </w:rPr>
      </w:pPr>
      <w:r w:rsidRPr="00EE0BE2">
        <w:rPr>
          <w:rFonts w:cstheme="minorHAnsi"/>
          <w:color w:val="000000" w:themeColor="text1"/>
          <w:sz w:val="24"/>
          <w:szCs w:val="24"/>
          <w:lang w:val="en-GB" w:eastAsia="fr-FR"/>
        </w:rPr>
        <w:t>Downstream estimates: the use and end-of-life of the legal entity's products and services.</w:t>
      </w:r>
    </w:p>
    <w:p w14:paraId="09356B6F" w14:textId="77777777" w:rsidR="006C7871" w:rsidRPr="00EE0BE2" w:rsidRDefault="006C7871" w:rsidP="00AB5F3F">
      <w:pPr>
        <w:spacing w:after="0" w:line="240" w:lineRule="auto"/>
        <w:jc w:val="both"/>
        <w:textAlignment w:val="baseline"/>
        <w:rPr>
          <w:rFonts w:cstheme="minorHAnsi"/>
          <w:color w:val="000000" w:themeColor="text1"/>
          <w:sz w:val="24"/>
          <w:szCs w:val="24"/>
          <w:lang w:val="en-GB" w:eastAsia="fr-FR"/>
        </w:rPr>
      </w:pPr>
    </w:p>
    <w:p w14:paraId="42F543B7" w14:textId="31A13EA7" w:rsidR="00B05009" w:rsidRPr="00A85FFB" w:rsidRDefault="00B05009">
      <w:pPr>
        <w:rPr>
          <w:rFonts w:eastAsia="Times New Roman" w:cstheme="minorHAnsi"/>
          <w:b/>
          <w:bCs/>
          <w:color w:val="000000" w:themeColor="text1"/>
          <w:sz w:val="24"/>
          <w:szCs w:val="24"/>
        </w:rPr>
      </w:pPr>
    </w:p>
    <w:sectPr w:rsidR="00B05009" w:rsidRPr="00A85FF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1BA3" w14:textId="77777777" w:rsidR="00B26D4A" w:rsidRDefault="00B26D4A" w:rsidP="00813B66">
      <w:pPr>
        <w:spacing w:after="0" w:line="240" w:lineRule="auto"/>
      </w:pPr>
      <w:r>
        <w:separator/>
      </w:r>
    </w:p>
  </w:endnote>
  <w:endnote w:type="continuationSeparator" w:id="0">
    <w:p w14:paraId="017021AA" w14:textId="77777777" w:rsidR="00B26D4A" w:rsidRDefault="00B26D4A" w:rsidP="00813B66">
      <w:pPr>
        <w:spacing w:after="0" w:line="240" w:lineRule="auto"/>
      </w:pPr>
      <w:r>
        <w:continuationSeparator/>
      </w:r>
    </w:p>
  </w:endnote>
  <w:endnote w:type="continuationNotice" w:id="1">
    <w:p w14:paraId="2C7EC0A9" w14:textId="77777777" w:rsidR="00B26D4A" w:rsidRDefault="00B26D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448785"/>
      <w:docPartObj>
        <w:docPartGallery w:val="Page Numbers (Bottom of Page)"/>
        <w:docPartUnique/>
      </w:docPartObj>
    </w:sdtPr>
    <w:sdtEndPr/>
    <w:sdtContent>
      <w:p w14:paraId="197F2561" w14:textId="7C791E64" w:rsidR="001C706B" w:rsidRDefault="001C706B">
        <w:pPr>
          <w:pStyle w:val="Pieddepage"/>
          <w:jc w:val="right"/>
        </w:pPr>
        <w:r>
          <w:fldChar w:fldCharType="begin"/>
        </w:r>
        <w:r>
          <w:instrText>PAGE   \* MERGEFORMAT</w:instrText>
        </w:r>
        <w:r>
          <w:fldChar w:fldCharType="separate"/>
        </w:r>
        <w:r>
          <w:t>2</w:t>
        </w:r>
        <w:r>
          <w:fldChar w:fldCharType="end"/>
        </w:r>
      </w:p>
    </w:sdtContent>
  </w:sdt>
  <w:p w14:paraId="7A0434B8" w14:textId="77777777" w:rsidR="00665170" w:rsidRDefault="006651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30CA" w14:textId="77777777" w:rsidR="00B26D4A" w:rsidRDefault="00B26D4A" w:rsidP="00813B66">
      <w:pPr>
        <w:spacing w:after="0" w:line="240" w:lineRule="auto"/>
      </w:pPr>
      <w:r>
        <w:separator/>
      </w:r>
    </w:p>
  </w:footnote>
  <w:footnote w:type="continuationSeparator" w:id="0">
    <w:p w14:paraId="0C298158" w14:textId="77777777" w:rsidR="00B26D4A" w:rsidRDefault="00B26D4A" w:rsidP="00813B66">
      <w:pPr>
        <w:spacing w:after="0" w:line="240" w:lineRule="auto"/>
      </w:pPr>
      <w:r>
        <w:continuationSeparator/>
      </w:r>
    </w:p>
  </w:footnote>
  <w:footnote w:type="continuationNotice" w:id="1">
    <w:p w14:paraId="3CB13413" w14:textId="77777777" w:rsidR="00B26D4A" w:rsidRDefault="00B26D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2C2F" w14:textId="146B9E0D" w:rsidR="00813B66" w:rsidRDefault="00AD3CDE" w:rsidP="00D57342">
    <w:pPr>
      <w:rPr>
        <w:i/>
        <w:iCs/>
        <w:sz w:val="24"/>
        <w:szCs w:val="24"/>
        <w:lang w:eastAsia="fr-FR"/>
      </w:rPr>
    </w:pPr>
    <w:r w:rsidRPr="00AD3CDE">
      <w:rPr>
        <w:i/>
        <w:iCs/>
        <w:noProof/>
        <w:sz w:val="24"/>
        <w:szCs w:val="24"/>
        <w:lang w:eastAsia="fr-FR"/>
      </w:rPr>
      <mc:AlternateContent>
        <mc:Choice Requires="wps">
          <w:drawing>
            <wp:anchor distT="45720" distB="45720" distL="114300" distR="114300" simplePos="0" relativeHeight="251659264" behindDoc="0" locked="0" layoutInCell="1" allowOverlap="1" wp14:anchorId="7F9B1D21" wp14:editId="6FFECDEE">
              <wp:simplePos x="0" y="0"/>
              <wp:positionH relativeFrom="column">
                <wp:posOffset>617674</wp:posOffset>
              </wp:positionH>
              <wp:positionV relativeFrom="paragraph">
                <wp:posOffset>57603</wp:posOffset>
              </wp:positionV>
              <wp:extent cx="2360930" cy="1404620"/>
              <wp:effectExtent l="0" t="0" r="63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7DD36C5" w14:textId="70C3E5C3" w:rsidR="00AD3CDE" w:rsidRPr="00AD3CDE" w:rsidRDefault="00AD3CDE">
                          <w:pPr>
                            <w:rPr>
                              <w:b/>
                              <w:bCs/>
                              <w:sz w:val="28"/>
                              <w:szCs w:val="28"/>
                            </w:rPr>
                          </w:pPr>
                          <w:r w:rsidRPr="00AD3CDE">
                            <w:rPr>
                              <w:b/>
                              <w:bCs/>
                              <w:sz w:val="28"/>
                              <w:szCs w:val="28"/>
                            </w:rPr>
                            <w:t>Carbones Sur Factures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9B1D21" id="_x0000_t202" coordsize="21600,21600" o:spt="202" path="m,l,21600r21600,l21600,xe">
              <v:stroke joinstyle="miter"/>
              <v:path gradientshapeok="t" o:connecttype="rect"/>
            </v:shapetype>
            <v:shape id="Zone de texte 2" o:spid="_x0000_s1026" type="#_x0000_t202" style="position:absolute;margin-left:48.65pt;margin-top:4.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" stroked="f">
              <v:textbox style="mso-fit-shape-to-text:t">
                <w:txbxContent>
                  <w:p w14:paraId="17DD36C5" w14:textId="70C3E5C3" w:rsidR="00AD3CDE" w:rsidRPr="00AD3CDE" w:rsidRDefault="00AD3CDE">
                    <w:pPr>
                      <w:rPr>
                        <w:b/>
                        <w:bCs/>
                        <w:sz w:val="28"/>
                        <w:szCs w:val="28"/>
                      </w:rPr>
                    </w:pPr>
                    <w:r w:rsidRPr="00AD3CDE">
                      <w:rPr>
                        <w:b/>
                        <w:bCs/>
                        <w:sz w:val="28"/>
                        <w:szCs w:val="28"/>
                      </w:rPr>
                      <w:t>Carbones Sur Factures</w:t>
                    </w:r>
                  </w:p>
                </w:txbxContent>
              </v:textbox>
              <w10:wrap type="square"/>
            </v:shape>
          </w:pict>
        </mc:Fallback>
      </mc:AlternateContent>
    </w:r>
    <w:r>
      <w:rPr>
        <w:i/>
        <w:iCs/>
        <w:noProof/>
        <w:sz w:val="24"/>
        <w:szCs w:val="24"/>
        <w:lang w:eastAsia="fr-FR"/>
      </w:rPr>
      <w:drawing>
        <wp:inline distT="0" distB="0" distL="0" distR="0" wp14:anchorId="316BF0A3" wp14:editId="231B6538">
          <wp:extent cx="455665" cy="454523"/>
          <wp:effectExtent l="0" t="0" r="1905" b="3175"/>
          <wp:docPr id="2" name="Image 2" descr="Une image contenant texte, sign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 extérieur&#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474335" cy="473146"/>
                  </a:xfrm>
                  <a:prstGeom prst="rect">
                    <a:avLst/>
                  </a:prstGeom>
                </pic:spPr>
              </pic:pic>
            </a:graphicData>
          </a:graphic>
        </wp:inline>
      </w:drawing>
    </w:r>
    <w:r w:rsidR="00E916A2" w:rsidRPr="00E916A2">
      <w:rPr>
        <w:i/>
        <w:iCs/>
        <w:sz w:val="24"/>
        <w:szCs w:val="24"/>
        <w:lang w:eastAsia="fr-FR"/>
      </w:rPr>
      <w:t xml:space="preserve"> </w:t>
    </w:r>
  </w:p>
  <w:p w14:paraId="10C7BFA3" w14:textId="77777777" w:rsidR="00D92B5E" w:rsidRDefault="00D92B5E" w:rsidP="00D573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1AD"/>
    <w:multiLevelType w:val="hybridMultilevel"/>
    <w:tmpl w:val="D1E6F650"/>
    <w:lvl w:ilvl="0" w:tplc="040C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5A7409"/>
    <w:multiLevelType w:val="hybridMultilevel"/>
    <w:tmpl w:val="98324F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492913"/>
    <w:multiLevelType w:val="hybridMultilevel"/>
    <w:tmpl w:val="0E7859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A7537C"/>
    <w:multiLevelType w:val="hybridMultilevel"/>
    <w:tmpl w:val="05CCC4F8"/>
    <w:lvl w:ilvl="0" w:tplc="ED2077F4">
      <w:start w:val="2"/>
      <w:numFmt w:val="bullet"/>
      <w:lvlText w:val="-"/>
      <w:lvlJc w:val="left"/>
      <w:pPr>
        <w:ind w:left="720" w:hanging="360"/>
      </w:pPr>
      <w:rPr>
        <w:rFonts w:ascii="Calibri" w:eastAsiaTheme="minorHAnsi" w:hAnsi="Calibri" w:cs="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DE5F80"/>
    <w:multiLevelType w:val="hybridMultilevel"/>
    <w:tmpl w:val="451A47F8"/>
    <w:lvl w:ilvl="0" w:tplc="6338BB7E">
      <w:start w:val="1"/>
      <w:numFmt w:val="decimal"/>
      <w:lvlText w:val="%1-"/>
      <w:lvlJc w:val="left"/>
      <w:pPr>
        <w:ind w:left="720" w:hanging="360"/>
      </w:pPr>
      <w:rPr>
        <w:rFonts w:hint="default"/>
      </w:rPr>
    </w:lvl>
    <w:lvl w:ilvl="1" w:tplc="4950006A">
      <w:start w:val="1"/>
      <w:numFmt w:val="lowerLetter"/>
      <w:lvlText w:val="%2."/>
      <w:lvlJc w:val="left"/>
      <w:pPr>
        <w:ind w:left="144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0A49F2"/>
    <w:multiLevelType w:val="hybridMultilevel"/>
    <w:tmpl w:val="0334643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2E6EE7"/>
    <w:multiLevelType w:val="hybridMultilevel"/>
    <w:tmpl w:val="B3B831B6"/>
    <w:lvl w:ilvl="0" w:tplc="33FEE0D0">
      <w:start w:val="202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A4C59BF"/>
    <w:multiLevelType w:val="hybridMultilevel"/>
    <w:tmpl w:val="72488E24"/>
    <w:styleLink w:val="Style1import"/>
    <w:lvl w:ilvl="0" w:tplc="A0C40A2A">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4F2489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F52CA1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482C32E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D56B63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848F8E">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DC509B7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73864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C4A8DD4">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B8F4E54"/>
    <w:multiLevelType w:val="hybridMultilevel"/>
    <w:tmpl w:val="F530DBF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F2D651F"/>
    <w:multiLevelType w:val="hybridMultilevel"/>
    <w:tmpl w:val="39F84C8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5EF35D0"/>
    <w:multiLevelType w:val="hybridMultilevel"/>
    <w:tmpl w:val="30241C72"/>
    <w:lvl w:ilvl="0" w:tplc="0C3830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370205"/>
    <w:multiLevelType w:val="hybridMultilevel"/>
    <w:tmpl w:val="E73EC898"/>
    <w:lvl w:ilvl="0" w:tplc="307C59E4">
      <w:start w:val="5"/>
      <w:numFmt w:val="bullet"/>
      <w:lvlText w:val="-"/>
      <w:lvlJc w:val="left"/>
      <w:pPr>
        <w:ind w:left="360" w:hanging="360"/>
      </w:pPr>
      <w:rPr>
        <w:rFonts w:ascii="Calibri" w:eastAsia="Arial Unicode MS"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3647733">
    <w:abstractNumId w:val="4"/>
  </w:num>
  <w:num w:numId="2" w16cid:durableId="1676221643">
    <w:abstractNumId w:val="6"/>
  </w:num>
  <w:num w:numId="3" w16cid:durableId="553085045">
    <w:abstractNumId w:val="1"/>
  </w:num>
  <w:num w:numId="4" w16cid:durableId="276256491">
    <w:abstractNumId w:val="7"/>
  </w:num>
  <w:num w:numId="5" w16cid:durableId="188882298">
    <w:abstractNumId w:val="11"/>
  </w:num>
  <w:num w:numId="6" w16cid:durableId="1776360842">
    <w:abstractNumId w:val="0"/>
  </w:num>
  <w:num w:numId="7" w16cid:durableId="1429933668">
    <w:abstractNumId w:val="5"/>
  </w:num>
  <w:num w:numId="8" w16cid:durableId="940189951">
    <w:abstractNumId w:val="10"/>
  </w:num>
  <w:num w:numId="9" w16cid:durableId="191381738">
    <w:abstractNumId w:val="2"/>
  </w:num>
  <w:num w:numId="10" w16cid:durableId="2138638382">
    <w:abstractNumId w:val="8"/>
  </w:num>
  <w:num w:numId="11" w16cid:durableId="1286427440">
    <w:abstractNumId w:val="9"/>
  </w:num>
  <w:num w:numId="12" w16cid:durableId="194399660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8F"/>
    <w:rsid w:val="00000191"/>
    <w:rsid w:val="0000035C"/>
    <w:rsid w:val="000005DD"/>
    <w:rsid w:val="000008A1"/>
    <w:rsid w:val="00000A27"/>
    <w:rsid w:val="000010CB"/>
    <w:rsid w:val="00002A7C"/>
    <w:rsid w:val="00002B2E"/>
    <w:rsid w:val="00003563"/>
    <w:rsid w:val="000036D7"/>
    <w:rsid w:val="0000507D"/>
    <w:rsid w:val="000051F2"/>
    <w:rsid w:val="00005F24"/>
    <w:rsid w:val="00006180"/>
    <w:rsid w:val="0000662E"/>
    <w:rsid w:val="000068D5"/>
    <w:rsid w:val="00006FDB"/>
    <w:rsid w:val="0001056F"/>
    <w:rsid w:val="000108E7"/>
    <w:rsid w:val="00010973"/>
    <w:rsid w:val="00010EB5"/>
    <w:rsid w:val="00011356"/>
    <w:rsid w:val="000113F3"/>
    <w:rsid w:val="00011EE5"/>
    <w:rsid w:val="00012398"/>
    <w:rsid w:val="000124A9"/>
    <w:rsid w:val="00012CD6"/>
    <w:rsid w:val="00012DE7"/>
    <w:rsid w:val="00013B26"/>
    <w:rsid w:val="00013F18"/>
    <w:rsid w:val="00014A2C"/>
    <w:rsid w:val="00015F1F"/>
    <w:rsid w:val="00016A36"/>
    <w:rsid w:val="000176BD"/>
    <w:rsid w:val="00017794"/>
    <w:rsid w:val="00017882"/>
    <w:rsid w:val="00020646"/>
    <w:rsid w:val="00020A83"/>
    <w:rsid w:val="00022471"/>
    <w:rsid w:val="00023060"/>
    <w:rsid w:val="00023123"/>
    <w:rsid w:val="000257C4"/>
    <w:rsid w:val="00026C57"/>
    <w:rsid w:val="00026D27"/>
    <w:rsid w:val="000306E8"/>
    <w:rsid w:val="00030B45"/>
    <w:rsid w:val="00031EFB"/>
    <w:rsid w:val="0003207E"/>
    <w:rsid w:val="0003226A"/>
    <w:rsid w:val="0003279E"/>
    <w:rsid w:val="000327B5"/>
    <w:rsid w:val="000331E5"/>
    <w:rsid w:val="0003325B"/>
    <w:rsid w:val="000340D6"/>
    <w:rsid w:val="00034517"/>
    <w:rsid w:val="000345BC"/>
    <w:rsid w:val="00034AA7"/>
    <w:rsid w:val="000353D3"/>
    <w:rsid w:val="00035CC8"/>
    <w:rsid w:val="00036721"/>
    <w:rsid w:val="00036D71"/>
    <w:rsid w:val="00036FD7"/>
    <w:rsid w:val="000377E6"/>
    <w:rsid w:val="000378DB"/>
    <w:rsid w:val="00037EEA"/>
    <w:rsid w:val="000405BB"/>
    <w:rsid w:val="0004076E"/>
    <w:rsid w:val="00040E73"/>
    <w:rsid w:val="00041823"/>
    <w:rsid w:val="00041CF2"/>
    <w:rsid w:val="00042115"/>
    <w:rsid w:val="0004292D"/>
    <w:rsid w:val="00042D2F"/>
    <w:rsid w:val="00043A80"/>
    <w:rsid w:val="00043EC0"/>
    <w:rsid w:val="0004437B"/>
    <w:rsid w:val="00044897"/>
    <w:rsid w:val="00044B28"/>
    <w:rsid w:val="0004638E"/>
    <w:rsid w:val="00050BE9"/>
    <w:rsid w:val="000524CD"/>
    <w:rsid w:val="00052650"/>
    <w:rsid w:val="0005267C"/>
    <w:rsid w:val="00052AF8"/>
    <w:rsid w:val="00052CEC"/>
    <w:rsid w:val="00053C84"/>
    <w:rsid w:val="00053DD2"/>
    <w:rsid w:val="0005442F"/>
    <w:rsid w:val="00054E08"/>
    <w:rsid w:val="00055062"/>
    <w:rsid w:val="0005543B"/>
    <w:rsid w:val="000559B8"/>
    <w:rsid w:val="00056022"/>
    <w:rsid w:val="0005613C"/>
    <w:rsid w:val="000563FF"/>
    <w:rsid w:val="00056FEE"/>
    <w:rsid w:val="00057986"/>
    <w:rsid w:val="00061005"/>
    <w:rsid w:val="0006229F"/>
    <w:rsid w:val="00062750"/>
    <w:rsid w:val="00063E48"/>
    <w:rsid w:val="00064382"/>
    <w:rsid w:val="0006446A"/>
    <w:rsid w:val="00065043"/>
    <w:rsid w:val="00066492"/>
    <w:rsid w:val="00066B39"/>
    <w:rsid w:val="00066FD7"/>
    <w:rsid w:val="000670B2"/>
    <w:rsid w:val="00067BBE"/>
    <w:rsid w:val="00071340"/>
    <w:rsid w:val="000715CC"/>
    <w:rsid w:val="00071816"/>
    <w:rsid w:val="00071991"/>
    <w:rsid w:val="00074C65"/>
    <w:rsid w:val="000753B3"/>
    <w:rsid w:val="00075B6E"/>
    <w:rsid w:val="00075BAC"/>
    <w:rsid w:val="000766BB"/>
    <w:rsid w:val="00076799"/>
    <w:rsid w:val="00077128"/>
    <w:rsid w:val="00077D62"/>
    <w:rsid w:val="00077E1D"/>
    <w:rsid w:val="00080A42"/>
    <w:rsid w:val="00080AD6"/>
    <w:rsid w:val="00080F3A"/>
    <w:rsid w:val="000816B6"/>
    <w:rsid w:val="000825C1"/>
    <w:rsid w:val="000837B1"/>
    <w:rsid w:val="000845C6"/>
    <w:rsid w:val="00085194"/>
    <w:rsid w:val="0008577F"/>
    <w:rsid w:val="00085B03"/>
    <w:rsid w:val="00086181"/>
    <w:rsid w:val="00086EB0"/>
    <w:rsid w:val="000870C4"/>
    <w:rsid w:val="00087110"/>
    <w:rsid w:val="00087B99"/>
    <w:rsid w:val="000915FA"/>
    <w:rsid w:val="00091A6A"/>
    <w:rsid w:val="00092A1B"/>
    <w:rsid w:val="000939E8"/>
    <w:rsid w:val="00093B73"/>
    <w:rsid w:val="00093B94"/>
    <w:rsid w:val="00094136"/>
    <w:rsid w:val="000942F2"/>
    <w:rsid w:val="00095A60"/>
    <w:rsid w:val="000968C1"/>
    <w:rsid w:val="000A01BB"/>
    <w:rsid w:val="000A260C"/>
    <w:rsid w:val="000A2B40"/>
    <w:rsid w:val="000A33DF"/>
    <w:rsid w:val="000A4BB0"/>
    <w:rsid w:val="000A524F"/>
    <w:rsid w:val="000A553E"/>
    <w:rsid w:val="000A5C38"/>
    <w:rsid w:val="000A7297"/>
    <w:rsid w:val="000A753A"/>
    <w:rsid w:val="000A78E9"/>
    <w:rsid w:val="000A78FC"/>
    <w:rsid w:val="000B044E"/>
    <w:rsid w:val="000B13B8"/>
    <w:rsid w:val="000B218B"/>
    <w:rsid w:val="000B22A4"/>
    <w:rsid w:val="000B24DB"/>
    <w:rsid w:val="000B26D0"/>
    <w:rsid w:val="000B294A"/>
    <w:rsid w:val="000B332D"/>
    <w:rsid w:val="000B3363"/>
    <w:rsid w:val="000B3ECD"/>
    <w:rsid w:val="000B44C6"/>
    <w:rsid w:val="000B628E"/>
    <w:rsid w:val="000C0495"/>
    <w:rsid w:val="000C100B"/>
    <w:rsid w:val="000C2071"/>
    <w:rsid w:val="000C21ED"/>
    <w:rsid w:val="000C2AD0"/>
    <w:rsid w:val="000C3017"/>
    <w:rsid w:val="000C3BFB"/>
    <w:rsid w:val="000C4F44"/>
    <w:rsid w:val="000C4FA6"/>
    <w:rsid w:val="000C614F"/>
    <w:rsid w:val="000C6626"/>
    <w:rsid w:val="000C6854"/>
    <w:rsid w:val="000C6D34"/>
    <w:rsid w:val="000D008C"/>
    <w:rsid w:val="000D0405"/>
    <w:rsid w:val="000D0575"/>
    <w:rsid w:val="000D1016"/>
    <w:rsid w:val="000D12D5"/>
    <w:rsid w:val="000D17E2"/>
    <w:rsid w:val="000D1D24"/>
    <w:rsid w:val="000D2306"/>
    <w:rsid w:val="000D2A12"/>
    <w:rsid w:val="000D2A8F"/>
    <w:rsid w:val="000D2C3E"/>
    <w:rsid w:val="000D2D7B"/>
    <w:rsid w:val="000D309A"/>
    <w:rsid w:val="000D3431"/>
    <w:rsid w:val="000D4DBB"/>
    <w:rsid w:val="000D6647"/>
    <w:rsid w:val="000D6CFF"/>
    <w:rsid w:val="000D6E66"/>
    <w:rsid w:val="000D7E3B"/>
    <w:rsid w:val="000E049A"/>
    <w:rsid w:val="000E16A7"/>
    <w:rsid w:val="000E172B"/>
    <w:rsid w:val="000E24CA"/>
    <w:rsid w:val="000E2B30"/>
    <w:rsid w:val="000E2C57"/>
    <w:rsid w:val="000E2F0B"/>
    <w:rsid w:val="000E4200"/>
    <w:rsid w:val="000E570D"/>
    <w:rsid w:val="000E6750"/>
    <w:rsid w:val="000E6A51"/>
    <w:rsid w:val="000E6CAD"/>
    <w:rsid w:val="000E6D5D"/>
    <w:rsid w:val="000E72B9"/>
    <w:rsid w:val="000E74E9"/>
    <w:rsid w:val="000F10AF"/>
    <w:rsid w:val="000F2CC2"/>
    <w:rsid w:val="000F2F76"/>
    <w:rsid w:val="000F30ED"/>
    <w:rsid w:val="000F3204"/>
    <w:rsid w:val="000F3FE2"/>
    <w:rsid w:val="000F5F84"/>
    <w:rsid w:val="000F6778"/>
    <w:rsid w:val="000F6D48"/>
    <w:rsid w:val="00100185"/>
    <w:rsid w:val="00100254"/>
    <w:rsid w:val="001003D4"/>
    <w:rsid w:val="0010120C"/>
    <w:rsid w:val="001019B6"/>
    <w:rsid w:val="00101B08"/>
    <w:rsid w:val="001020B5"/>
    <w:rsid w:val="00102C95"/>
    <w:rsid w:val="001036D0"/>
    <w:rsid w:val="00103C7E"/>
    <w:rsid w:val="00103E41"/>
    <w:rsid w:val="00104395"/>
    <w:rsid w:val="001047C0"/>
    <w:rsid w:val="00105B77"/>
    <w:rsid w:val="00105C2A"/>
    <w:rsid w:val="00106085"/>
    <w:rsid w:val="001066DE"/>
    <w:rsid w:val="001072FE"/>
    <w:rsid w:val="00107A0C"/>
    <w:rsid w:val="00107F22"/>
    <w:rsid w:val="001107F0"/>
    <w:rsid w:val="00110C74"/>
    <w:rsid w:val="00111842"/>
    <w:rsid w:val="00112534"/>
    <w:rsid w:val="00112804"/>
    <w:rsid w:val="00113A41"/>
    <w:rsid w:val="0011419A"/>
    <w:rsid w:val="001141E0"/>
    <w:rsid w:val="0011463E"/>
    <w:rsid w:val="00114A33"/>
    <w:rsid w:val="00114C77"/>
    <w:rsid w:val="001155E2"/>
    <w:rsid w:val="00115736"/>
    <w:rsid w:val="001165A3"/>
    <w:rsid w:val="001171DE"/>
    <w:rsid w:val="001171FB"/>
    <w:rsid w:val="0011733F"/>
    <w:rsid w:val="001173E1"/>
    <w:rsid w:val="001176A9"/>
    <w:rsid w:val="001178FA"/>
    <w:rsid w:val="00120470"/>
    <w:rsid w:val="00120CA2"/>
    <w:rsid w:val="00121B4B"/>
    <w:rsid w:val="00122A2C"/>
    <w:rsid w:val="00123C3F"/>
    <w:rsid w:val="001251CD"/>
    <w:rsid w:val="0012556A"/>
    <w:rsid w:val="00126537"/>
    <w:rsid w:val="001265B4"/>
    <w:rsid w:val="00126646"/>
    <w:rsid w:val="0013065B"/>
    <w:rsid w:val="00130B28"/>
    <w:rsid w:val="00130D09"/>
    <w:rsid w:val="00131701"/>
    <w:rsid w:val="00131E43"/>
    <w:rsid w:val="0013234C"/>
    <w:rsid w:val="0013254B"/>
    <w:rsid w:val="00132812"/>
    <w:rsid w:val="00133A48"/>
    <w:rsid w:val="001340DD"/>
    <w:rsid w:val="001341B8"/>
    <w:rsid w:val="00134493"/>
    <w:rsid w:val="00134E1F"/>
    <w:rsid w:val="00134E3B"/>
    <w:rsid w:val="00135D51"/>
    <w:rsid w:val="00136C98"/>
    <w:rsid w:val="00137157"/>
    <w:rsid w:val="00137237"/>
    <w:rsid w:val="0013753E"/>
    <w:rsid w:val="00137563"/>
    <w:rsid w:val="00140057"/>
    <w:rsid w:val="001400A6"/>
    <w:rsid w:val="0014023C"/>
    <w:rsid w:val="0014076E"/>
    <w:rsid w:val="00140C9E"/>
    <w:rsid w:val="00140D66"/>
    <w:rsid w:val="00140EA2"/>
    <w:rsid w:val="001417ED"/>
    <w:rsid w:val="00141E27"/>
    <w:rsid w:val="00142F47"/>
    <w:rsid w:val="00143A79"/>
    <w:rsid w:val="00143CB0"/>
    <w:rsid w:val="001443B1"/>
    <w:rsid w:val="00144CE0"/>
    <w:rsid w:val="00144EC2"/>
    <w:rsid w:val="00145195"/>
    <w:rsid w:val="001465DD"/>
    <w:rsid w:val="00147259"/>
    <w:rsid w:val="00147A3B"/>
    <w:rsid w:val="001505B7"/>
    <w:rsid w:val="001518B6"/>
    <w:rsid w:val="00152370"/>
    <w:rsid w:val="001528BE"/>
    <w:rsid w:val="001538C0"/>
    <w:rsid w:val="00155119"/>
    <w:rsid w:val="00155A98"/>
    <w:rsid w:val="00157171"/>
    <w:rsid w:val="00157EB1"/>
    <w:rsid w:val="0016020D"/>
    <w:rsid w:val="00161067"/>
    <w:rsid w:val="00161697"/>
    <w:rsid w:val="0016294B"/>
    <w:rsid w:val="001638DA"/>
    <w:rsid w:val="00163A50"/>
    <w:rsid w:val="00164496"/>
    <w:rsid w:val="00165A7E"/>
    <w:rsid w:val="0016627A"/>
    <w:rsid w:val="00166BD7"/>
    <w:rsid w:val="00167699"/>
    <w:rsid w:val="001678D7"/>
    <w:rsid w:val="00167FAE"/>
    <w:rsid w:val="001708C8"/>
    <w:rsid w:val="00170C4F"/>
    <w:rsid w:val="00170D9D"/>
    <w:rsid w:val="00170FC6"/>
    <w:rsid w:val="00171413"/>
    <w:rsid w:val="00171593"/>
    <w:rsid w:val="001718F3"/>
    <w:rsid w:val="00171A6C"/>
    <w:rsid w:val="00171C12"/>
    <w:rsid w:val="00172D0B"/>
    <w:rsid w:val="0017495A"/>
    <w:rsid w:val="00175469"/>
    <w:rsid w:val="0017585B"/>
    <w:rsid w:val="001758A2"/>
    <w:rsid w:val="00175B6A"/>
    <w:rsid w:val="00175C86"/>
    <w:rsid w:val="00175CE8"/>
    <w:rsid w:val="0017629E"/>
    <w:rsid w:val="00176BD9"/>
    <w:rsid w:val="00176E24"/>
    <w:rsid w:val="00177A3B"/>
    <w:rsid w:val="0018137A"/>
    <w:rsid w:val="0018191F"/>
    <w:rsid w:val="001821BE"/>
    <w:rsid w:val="00183A89"/>
    <w:rsid w:val="00184723"/>
    <w:rsid w:val="00184EB3"/>
    <w:rsid w:val="001858F0"/>
    <w:rsid w:val="00185AA7"/>
    <w:rsid w:val="00186227"/>
    <w:rsid w:val="00186D34"/>
    <w:rsid w:val="0018747B"/>
    <w:rsid w:val="00187590"/>
    <w:rsid w:val="001879F0"/>
    <w:rsid w:val="00187A5B"/>
    <w:rsid w:val="00190072"/>
    <w:rsid w:val="0019009A"/>
    <w:rsid w:val="001900E3"/>
    <w:rsid w:val="00190180"/>
    <w:rsid w:val="00191BA1"/>
    <w:rsid w:val="00192773"/>
    <w:rsid w:val="001933CA"/>
    <w:rsid w:val="001945E6"/>
    <w:rsid w:val="001946BF"/>
    <w:rsid w:val="00194C4F"/>
    <w:rsid w:val="00195DD0"/>
    <w:rsid w:val="0019608B"/>
    <w:rsid w:val="00196B39"/>
    <w:rsid w:val="00196E2B"/>
    <w:rsid w:val="0019756F"/>
    <w:rsid w:val="001A0678"/>
    <w:rsid w:val="001A184E"/>
    <w:rsid w:val="001A194B"/>
    <w:rsid w:val="001A2108"/>
    <w:rsid w:val="001A2211"/>
    <w:rsid w:val="001A2E79"/>
    <w:rsid w:val="001A2EEF"/>
    <w:rsid w:val="001A3D23"/>
    <w:rsid w:val="001A6D6E"/>
    <w:rsid w:val="001A6D8E"/>
    <w:rsid w:val="001A7542"/>
    <w:rsid w:val="001B1153"/>
    <w:rsid w:val="001B19E1"/>
    <w:rsid w:val="001B1E3E"/>
    <w:rsid w:val="001B261B"/>
    <w:rsid w:val="001B2752"/>
    <w:rsid w:val="001B32C9"/>
    <w:rsid w:val="001B34A1"/>
    <w:rsid w:val="001B38E5"/>
    <w:rsid w:val="001B4907"/>
    <w:rsid w:val="001B4CC3"/>
    <w:rsid w:val="001B71D5"/>
    <w:rsid w:val="001B7F4C"/>
    <w:rsid w:val="001C0A18"/>
    <w:rsid w:val="001C12C6"/>
    <w:rsid w:val="001C1D61"/>
    <w:rsid w:val="001C1ECF"/>
    <w:rsid w:val="001C205B"/>
    <w:rsid w:val="001C2372"/>
    <w:rsid w:val="001C29DA"/>
    <w:rsid w:val="001C3AA7"/>
    <w:rsid w:val="001C43DF"/>
    <w:rsid w:val="001C45A3"/>
    <w:rsid w:val="001C4623"/>
    <w:rsid w:val="001C4D4D"/>
    <w:rsid w:val="001C5447"/>
    <w:rsid w:val="001C57D6"/>
    <w:rsid w:val="001C706B"/>
    <w:rsid w:val="001C71D1"/>
    <w:rsid w:val="001C7BA6"/>
    <w:rsid w:val="001D0222"/>
    <w:rsid w:val="001D0D73"/>
    <w:rsid w:val="001D1338"/>
    <w:rsid w:val="001D1427"/>
    <w:rsid w:val="001D1531"/>
    <w:rsid w:val="001D1C2C"/>
    <w:rsid w:val="001D233A"/>
    <w:rsid w:val="001D26F0"/>
    <w:rsid w:val="001D2843"/>
    <w:rsid w:val="001D2C3B"/>
    <w:rsid w:val="001D2E78"/>
    <w:rsid w:val="001D544E"/>
    <w:rsid w:val="001D5A38"/>
    <w:rsid w:val="001D60EC"/>
    <w:rsid w:val="001D6FE7"/>
    <w:rsid w:val="001E0840"/>
    <w:rsid w:val="001E0A35"/>
    <w:rsid w:val="001E14F7"/>
    <w:rsid w:val="001E1D6C"/>
    <w:rsid w:val="001E2260"/>
    <w:rsid w:val="001E2D89"/>
    <w:rsid w:val="001E413F"/>
    <w:rsid w:val="001E58AC"/>
    <w:rsid w:val="001E59C8"/>
    <w:rsid w:val="001E6545"/>
    <w:rsid w:val="001E6CCD"/>
    <w:rsid w:val="001E7DFF"/>
    <w:rsid w:val="001F0C76"/>
    <w:rsid w:val="001F0D39"/>
    <w:rsid w:val="001F1C7C"/>
    <w:rsid w:val="001F2664"/>
    <w:rsid w:val="001F3000"/>
    <w:rsid w:val="001F3064"/>
    <w:rsid w:val="001F371A"/>
    <w:rsid w:val="001F372C"/>
    <w:rsid w:val="001F4DD4"/>
    <w:rsid w:val="001F4EC6"/>
    <w:rsid w:val="001F5683"/>
    <w:rsid w:val="001F672F"/>
    <w:rsid w:val="002002C2"/>
    <w:rsid w:val="00200DF9"/>
    <w:rsid w:val="002018CC"/>
    <w:rsid w:val="0020204B"/>
    <w:rsid w:val="00202D67"/>
    <w:rsid w:val="00202D9B"/>
    <w:rsid w:val="00202F7E"/>
    <w:rsid w:val="0020338F"/>
    <w:rsid w:val="002047FF"/>
    <w:rsid w:val="0020556E"/>
    <w:rsid w:val="00206D35"/>
    <w:rsid w:val="002073BC"/>
    <w:rsid w:val="002075DB"/>
    <w:rsid w:val="002077A5"/>
    <w:rsid w:val="00207B00"/>
    <w:rsid w:val="00210DB2"/>
    <w:rsid w:val="0021100D"/>
    <w:rsid w:val="00211920"/>
    <w:rsid w:val="00211B09"/>
    <w:rsid w:val="00212752"/>
    <w:rsid w:val="00212A95"/>
    <w:rsid w:val="00212A9A"/>
    <w:rsid w:val="00212EC0"/>
    <w:rsid w:val="00213735"/>
    <w:rsid w:val="002147A5"/>
    <w:rsid w:val="0021528A"/>
    <w:rsid w:val="00215EA4"/>
    <w:rsid w:val="00216135"/>
    <w:rsid w:val="002171E5"/>
    <w:rsid w:val="00217568"/>
    <w:rsid w:val="00217C6C"/>
    <w:rsid w:val="00217E2B"/>
    <w:rsid w:val="00217E61"/>
    <w:rsid w:val="00221754"/>
    <w:rsid w:val="00221ED1"/>
    <w:rsid w:val="0022303A"/>
    <w:rsid w:val="00224F34"/>
    <w:rsid w:val="0022605D"/>
    <w:rsid w:val="002274B6"/>
    <w:rsid w:val="00227BFB"/>
    <w:rsid w:val="00227E67"/>
    <w:rsid w:val="0023104E"/>
    <w:rsid w:val="00231564"/>
    <w:rsid w:val="00231CA2"/>
    <w:rsid w:val="0023283A"/>
    <w:rsid w:val="002329E1"/>
    <w:rsid w:val="00232BFC"/>
    <w:rsid w:val="002332E9"/>
    <w:rsid w:val="00233369"/>
    <w:rsid w:val="002337DB"/>
    <w:rsid w:val="002338E0"/>
    <w:rsid w:val="00233A5D"/>
    <w:rsid w:val="00234162"/>
    <w:rsid w:val="00234821"/>
    <w:rsid w:val="00234B39"/>
    <w:rsid w:val="0023582F"/>
    <w:rsid w:val="00235B0C"/>
    <w:rsid w:val="0023651C"/>
    <w:rsid w:val="002368FE"/>
    <w:rsid w:val="002375EB"/>
    <w:rsid w:val="0023796B"/>
    <w:rsid w:val="00237E6C"/>
    <w:rsid w:val="00237EC0"/>
    <w:rsid w:val="00237FB0"/>
    <w:rsid w:val="00240446"/>
    <w:rsid w:val="00240928"/>
    <w:rsid w:val="0024139F"/>
    <w:rsid w:val="0024154F"/>
    <w:rsid w:val="00241917"/>
    <w:rsid w:val="00241E0B"/>
    <w:rsid w:val="002430E2"/>
    <w:rsid w:val="00243D3C"/>
    <w:rsid w:val="00243EC9"/>
    <w:rsid w:val="00243FD8"/>
    <w:rsid w:val="00244005"/>
    <w:rsid w:val="00244A3F"/>
    <w:rsid w:val="00244BA4"/>
    <w:rsid w:val="002451B6"/>
    <w:rsid w:val="00245453"/>
    <w:rsid w:val="00245625"/>
    <w:rsid w:val="0024573E"/>
    <w:rsid w:val="00245767"/>
    <w:rsid w:val="0024640D"/>
    <w:rsid w:val="00246535"/>
    <w:rsid w:val="00246AED"/>
    <w:rsid w:val="00246C93"/>
    <w:rsid w:val="00246E98"/>
    <w:rsid w:val="00250279"/>
    <w:rsid w:val="002503B9"/>
    <w:rsid w:val="0025096A"/>
    <w:rsid w:val="00251855"/>
    <w:rsid w:val="00251F06"/>
    <w:rsid w:val="002532D4"/>
    <w:rsid w:val="00253DEF"/>
    <w:rsid w:val="002543C1"/>
    <w:rsid w:val="00254D1C"/>
    <w:rsid w:val="00254DEE"/>
    <w:rsid w:val="002553D4"/>
    <w:rsid w:val="0025597F"/>
    <w:rsid w:val="00256186"/>
    <w:rsid w:val="002562F4"/>
    <w:rsid w:val="00257024"/>
    <w:rsid w:val="00260040"/>
    <w:rsid w:val="0026026E"/>
    <w:rsid w:val="002612F3"/>
    <w:rsid w:val="002618EA"/>
    <w:rsid w:val="00261ABD"/>
    <w:rsid w:val="0026268C"/>
    <w:rsid w:val="00262D2C"/>
    <w:rsid w:val="002636EA"/>
    <w:rsid w:val="00263835"/>
    <w:rsid w:val="002639C8"/>
    <w:rsid w:val="002642DE"/>
    <w:rsid w:val="002647ED"/>
    <w:rsid w:val="00264845"/>
    <w:rsid w:val="002648D3"/>
    <w:rsid w:val="00264D89"/>
    <w:rsid w:val="00265990"/>
    <w:rsid w:val="0026741D"/>
    <w:rsid w:val="00270C55"/>
    <w:rsid w:val="00271058"/>
    <w:rsid w:val="00271744"/>
    <w:rsid w:val="00271D6F"/>
    <w:rsid w:val="0027333E"/>
    <w:rsid w:val="00273B99"/>
    <w:rsid w:val="00275167"/>
    <w:rsid w:val="00276364"/>
    <w:rsid w:val="00276E89"/>
    <w:rsid w:val="00276E8C"/>
    <w:rsid w:val="002771A7"/>
    <w:rsid w:val="00277F94"/>
    <w:rsid w:val="00280A57"/>
    <w:rsid w:val="00280D2F"/>
    <w:rsid w:val="00280F16"/>
    <w:rsid w:val="002811D8"/>
    <w:rsid w:val="002815CC"/>
    <w:rsid w:val="002819A0"/>
    <w:rsid w:val="00281B02"/>
    <w:rsid w:val="0028261C"/>
    <w:rsid w:val="00283BC9"/>
    <w:rsid w:val="00283EA1"/>
    <w:rsid w:val="00284353"/>
    <w:rsid w:val="00284BFE"/>
    <w:rsid w:val="00285D40"/>
    <w:rsid w:val="002860F8"/>
    <w:rsid w:val="00286267"/>
    <w:rsid w:val="002866BE"/>
    <w:rsid w:val="00286D30"/>
    <w:rsid w:val="0028735C"/>
    <w:rsid w:val="002873E5"/>
    <w:rsid w:val="002876B4"/>
    <w:rsid w:val="002878B8"/>
    <w:rsid w:val="0028798E"/>
    <w:rsid w:val="00287ED7"/>
    <w:rsid w:val="00290A68"/>
    <w:rsid w:val="00291DAF"/>
    <w:rsid w:val="002927F4"/>
    <w:rsid w:val="00292A68"/>
    <w:rsid w:val="00292AA4"/>
    <w:rsid w:val="002930E2"/>
    <w:rsid w:val="0029343D"/>
    <w:rsid w:val="00293568"/>
    <w:rsid w:val="002938F5"/>
    <w:rsid w:val="00295248"/>
    <w:rsid w:val="002966AB"/>
    <w:rsid w:val="00296889"/>
    <w:rsid w:val="00296C2D"/>
    <w:rsid w:val="00296EB4"/>
    <w:rsid w:val="0029706A"/>
    <w:rsid w:val="00297792"/>
    <w:rsid w:val="00297D89"/>
    <w:rsid w:val="002A0286"/>
    <w:rsid w:val="002A128E"/>
    <w:rsid w:val="002A14DD"/>
    <w:rsid w:val="002A167F"/>
    <w:rsid w:val="002A184A"/>
    <w:rsid w:val="002A223A"/>
    <w:rsid w:val="002A2DB9"/>
    <w:rsid w:val="002A3227"/>
    <w:rsid w:val="002A411E"/>
    <w:rsid w:val="002A6D56"/>
    <w:rsid w:val="002B0B54"/>
    <w:rsid w:val="002B0DB6"/>
    <w:rsid w:val="002B12D1"/>
    <w:rsid w:val="002B14F7"/>
    <w:rsid w:val="002B153E"/>
    <w:rsid w:val="002B2FBF"/>
    <w:rsid w:val="002B3DFA"/>
    <w:rsid w:val="002B4E35"/>
    <w:rsid w:val="002B4F8D"/>
    <w:rsid w:val="002B593A"/>
    <w:rsid w:val="002B5B15"/>
    <w:rsid w:val="002B5DE1"/>
    <w:rsid w:val="002B65AC"/>
    <w:rsid w:val="002B67EF"/>
    <w:rsid w:val="002B6895"/>
    <w:rsid w:val="002B6AA0"/>
    <w:rsid w:val="002B6B82"/>
    <w:rsid w:val="002C0BDA"/>
    <w:rsid w:val="002C0BEE"/>
    <w:rsid w:val="002C10B4"/>
    <w:rsid w:val="002C1294"/>
    <w:rsid w:val="002C148A"/>
    <w:rsid w:val="002C1F34"/>
    <w:rsid w:val="002C2A1C"/>
    <w:rsid w:val="002C2C9D"/>
    <w:rsid w:val="002C41FB"/>
    <w:rsid w:val="002C5C2E"/>
    <w:rsid w:val="002C6083"/>
    <w:rsid w:val="002C7BC8"/>
    <w:rsid w:val="002D053D"/>
    <w:rsid w:val="002D21C2"/>
    <w:rsid w:val="002D2753"/>
    <w:rsid w:val="002D3348"/>
    <w:rsid w:val="002D375E"/>
    <w:rsid w:val="002D39ED"/>
    <w:rsid w:val="002D3B28"/>
    <w:rsid w:val="002D4A3C"/>
    <w:rsid w:val="002D4FB0"/>
    <w:rsid w:val="002D5120"/>
    <w:rsid w:val="002D57ED"/>
    <w:rsid w:val="002D5CA0"/>
    <w:rsid w:val="002D5D42"/>
    <w:rsid w:val="002D631B"/>
    <w:rsid w:val="002E075A"/>
    <w:rsid w:val="002E075B"/>
    <w:rsid w:val="002E08EA"/>
    <w:rsid w:val="002E0C37"/>
    <w:rsid w:val="002E21AF"/>
    <w:rsid w:val="002E261E"/>
    <w:rsid w:val="002E2E12"/>
    <w:rsid w:val="002E310A"/>
    <w:rsid w:val="002E3C4C"/>
    <w:rsid w:val="002E3CD6"/>
    <w:rsid w:val="002E546A"/>
    <w:rsid w:val="002E5E25"/>
    <w:rsid w:val="002E63E3"/>
    <w:rsid w:val="002E7037"/>
    <w:rsid w:val="002E7CA1"/>
    <w:rsid w:val="002F0548"/>
    <w:rsid w:val="002F097B"/>
    <w:rsid w:val="002F1EAF"/>
    <w:rsid w:val="002F3E49"/>
    <w:rsid w:val="002F43D6"/>
    <w:rsid w:val="002F47E3"/>
    <w:rsid w:val="002F614E"/>
    <w:rsid w:val="002F70BE"/>
    <w:rsid w:val="002F7281"/>
    <w:rsid w:val="002F7370"/>
    <w:rsid w:val="002F7FAF"/>
    <w:rsid w:val="00300230"/>
    <w:rsid w:val="00300584"/>
    <w:rsid w:val="00300652"/>
    <w:rsid w:val="00301D52"/>
    <w:rsid w:val="003023A3"/>
    <w:rsid w:val="00302C3A"/>
    <w:rsid w:val="00302F82"/>
    <w:rsid w:val="00303244"/>
    <w:rsid w:val="003038DE"/>
    <w:rsid w:val="00303E2D"/>
    <w:rsid w:val="003044A6"/>
    <w:rsid w:val="003048D1"/>
    <w:rsid w:val="0030545B"/>
    <w:rsid w:val="00305A8A"/>
    <w:rsid w:val="0030678E"/>
    <w:rsid w:val="00306802"/>
    <w:rsid w:val="00306C53"/>
    <w:rsid w:val="0030797D"/>
    <w:rsid w:val="00307BD1"/>
    <w:rsid w:val="00307E8F"/>
    <w:rsid w:val="003100A0"/>
    <w:rsid w:val="003106F1"/>
    <w:rsid w:val="003107A8"/>
    <w:rsid w:val="00310DFF"/>
    <w:rsid w:val="00311171"/>
    <w:rsid w:val="003113D2"/>
    <w:rsid w:val="00311660"/>
    <w:rsid w:val="00311E2A"/>
    <w:rsid w:val="0031205A"/>
    <w:rsid w:val="0031582E"/>
    <w:rsid w:val="00315E2C"/>
    <w:rsid w:val="0031611F"/>
    <w:rsid w:val="00316684"/>
    <w:rsid w:val="003169C5"/>
    <w:rsid w:val="00317840"/>
    <w:rsid w:val="00320166"/>
    <w:rsid w:val="00320391"/>
    <w:rsid w:val="0032115C"/>
    <w:rsid w:val="0032169A"/>
    <w:rsid w:val="00322A5F"/>
    <w:rsid w:val="00324E6A"/>
    <w:rsid w:val="00326512"/>
    <w:rsid w:val="00327124"/>
    <w:rsid w:val="00327A3B"/>
    <w:rsid w:val="00330113"/>
    <w:rsid w:val="00330C4D"/>
    <w:rsid w:val="00330D17"/>
    <w:rsid w:val="00332727"/>
    <w:rsid w:val="00332733"/>
    <w:rsid w:val="003328BD"/>
    <w:rsid w:val="003335C7"/>
    <w:rsid w:val="00334250"/>
    <w:rsid w:val="00335832"/>
    <w:rsid w:val="00335888"/>
    <w:rsid w:val="00337A8F"/>
    <w:rsid w:val="00340420"/>
    <w:rsid w:val="003404D9"/>
    <w:rsid w:val="0034077C"/>
    <w:rsid w:val="00340E72"/>
    <w:rsid w:val="00341B3D"/>
    <w:rsid w:val="00341DA1"/>
    <w:rsid w:val="003421E0"/>
    <w:rsid w:val="003425EE"/>
    <w:rsid w:val="00342A2C"/>
    <w:rsid w:val="00342AB9"/>
    <w:rsid w:val="00342F7A"/>
    <w:rsid w:val="0034306A"/>
    <w:rsid w:val="003432DF"/>
    <w:rsid w:val="003435BC"/>
    <w:rsid w:val="0034362B"/>
    <w:rsid w:val="003438EB"/>
    <w:rsid w:val="00343F24"/>
    <w:rsid w:val="003444FC"/>
    <w:rsid w:val="00344A3C"/>
    <w:rsid w:val="003456F4"/>
    <w:rsid w:val="00345D92"/>
    <w:rsid w:val="00346436"/>
    <w:rsid w:val="00346C18"/>
    <w:rsid w:val="00347CAB"/>
    <w:rsid w:val="00350234"/>
    <w:rsid w:val="0035042C"/>
    <w:rsid w:val="00350B25"/>
    <w:rsid w:val="00350BFE"/>
    <w:rsid w:val="00351373"/>
    <w:rsid w:val="003516D5"/>
    <w:rsid w:val="00351869"/>
    <w:rsid w:val="00352196"/>
    <w:rsid w:val="00352336"/>
    <w:rsid w:val="00353F3D"/>
    <w:rsid w:val="003553EB"/>
    <w:rsid w:val="00355A83"/>
    <w:rsid w:val="00355F2E"/>
    <w:rsid w:val="003560C3"/>
    <w:rsid w:val="003561E6"/>
    <w:rsid w:val="00356965"/>
    <w:rsid w:val="00360080"/>
    <w:rsid w:val="0036038C"/>
    <w:rsid w:val="00360498"/>
    <w:rsid w:val="0036098C"/>
    <w:rsid w:val="00360E9C"/>
    <w:rsid w:val="0036242D"/>
    <w:rsid w:val="0036253F"/>
    <w:rsid w:val="00363859"/>
    <w:rsid w:val="00364CE6"/>
    <w:rsid w:val="003652B7"/>
    <w:rsid w:val="00365424"/>
    <w:rsid w:val="00365511"/>
    <w:rsid w:val="00365D5E"/>
    <w:rsid w:val="00366994"/>
    <w:rsid w:val="00366CEF"/>
    <w:rsid w:val="00370604"/>
    <w:rsid w:val="003714A7"/>
    <w:rsid w:val="00371ECA"/>
    <w:rsid w:val="003731F1"/>
    <w:rsid w:val="00373DF7"/>
    <w:rsid w:val="003743E7"/>
    <w:rsid w:val="003747E1"/>
    <w:rsid w:val="00375C5B"/>
    <w:rsid w:val="00375EEE"/>
    <w:rsid w:val="00377516"/>
    <w:rsid w:val="0038113A"/>
    <w:rsid w:val="00381578"/>
    <w:rsid w:val="003827A7"/>
    <w:rsid w:val="00383645"/>
    <w:rsid w:val="00383733"/>
    <w:rsid w:val="00385DE0"/>
    <w:rsid w:val="00385E84"/>
    <w:rsid w:val="00385F6B"/>
    <w:rsid w:val="0038658B"/>
    <w:rsid w:val="0038660F"/>
    <w:rsid w:val="00390671"/>
    <w:rsid w:val="003906B5"/>
    <w:rsid w:val="00390F6E"/>
    <w:rsid w:val="0039153D"/>
    <w:rsid w:val="0039248F"/>
    <w:rsid w:val="00392A20"/>
    <w:rsid w:val="003931EF"/>
    <w:rsid w:val="0039332B"/>
    <w:rsid w:val="0039415D"/>
    <w:rsid w:val="003948BB"/>
    <w:rsid w:val="00394BE0"/>
    <w:rsid w:val="00395FDA"/>
    <w:rsid w:val="0039627D"/>
    <w:rsid w:val="0039628A"/>
    <w:rsid w:val="00396FB4"/>
    <w:rsid w:val="00397D1A"/>
    <w:rsid w:val="00397F8D"/>
    <w:rsid w:val="003A116E"/>
    <w:rsid w:val="003A1731"/>
    <w:rsid w:val="003A4E48"/>
    <w:rsid w:val="003A5657"/>
    <w:rsid w:val="003A5664"/>
    <w:rsid w:val="003A6858"/>
    <w:rsid w:val="003A69DE"/>
    <w:rsid w:val="003A7B44"/>
    <w:rsid w:val="003B0184"/>
    <w:rsid w:val="003B0E0C"/>
    <w:rsid w:val="003B1C91"/>
    <w:rsid w:val="003B1E66"/>
    <w:rsid w:val="003B288E"/>
    <w:rsid w:val="003B3914"/>
    <w:rsid w:val="003B3968"/>
    <w:rsid w:val="003B3CB1"/>
    <w:rsid w:val="003B7093"/>
    <w:rsid w:val="003B792C"/>
    <w:rsid w:val="003B7946"/>
    <w:rsid w:val="003C0730"/>
    <w:rsid w:val="003C0B60"/>
    <w:rsid w:val="003C0FEA"/>
    <w:rsid w:val="003C1427"/>
    <w:rsid w:val="003C1A49"/>
    <w:rsid w:val="003C1ED0"/>
    <w:rsid w:val="003C208E"/>
    <w:rsid w:val="003C2638"/>
    <w:rsid w:val="003C2652"/>
    <w:rsid w:val="003C2CDB"/>
    <w:rsid w:val="003C2DC8"/>
    <w:rsid w:val="003C3949"/>
    <w:rsid w:val="003C401D"/>
    <w:rsid w:val="003C4631"/>
    <w:rsid w:val="003C519B"/>
    <w:rsid w:val="003C57A9"/>
    <w:rsid w:val="003C5A4B"/>
    <w:rsid w:val="003C6CBC"/>
    <w:rsid w:val="003C79A8"/>
    <w:rsid w:val="003D0843"/>
    <w:rsid w:val="003D0A96"/>
    <w:rsid w:val="003D12B9"/>
    <w:rsid w:val="003D159D"/>
    <w:rsid w:val="003D1A57"/>
    <w:rsid w:val="003D1A71"/>
    <w:rsid w:val="003D22B0"/>
    <w:rsid w:val="003D2368"/>
    <w:rsid w:val="003D318F"/>
    <w:rsid w:val="003D3501"/>
    <w:rsid w:val="003D38B6"/>
    <w:rsid w:val="003D3F8B"/>
    <w:rsid w:val="003D4000"/>
    <w:rsid w:val="003D54BF"/>
    <w:rsid w:val="003D5B16"/>
    <w:rsid w:val="003D5CDD"/>
    <w:rsid w:val="003D7599"/>
    <w:rsid w:val="003D78A7"/>
    <w:rsid w:val="003D7A94"/>
    <w:rsid w:val="003E053C"/>
    <w:rsid w:val="003E0B9F"/>
    <w:rsid w:val="003E0F39"/>
    <w:rsid w:val="003E0FA7"/>
    <w:rsid w:val="003E1559"/>
    <w:rsid w:val="003E177F"/>
    <w:rsid w:val="003E1C18"/>
    <w:rsid w:val="003E1EC5"/>
    <w:rsid w:val="003E231A"/>
    <w:rsid w:val="003E284E"/>
    <w:rsid w:val="003E2872"/>
    <w:rsid w:val="003E31D2"/>
    <w:rsid w:val="003E41AB"/>
    <w:rsid w:val="003E5220"/>
    <w:rsid w:val="003E56BD"/>
    <w:rsid w:val="003E6B09"/>
    <w:rsid w:val="003E7305"/>
    <w:rsid w:val="003E7A08"/>
    <w:rsid w:val="003F0E2B"/>
    <w:rsid w:val="003F0E75"/>
    <w:rsid w:val="003F14C4"/>
    <w:rsid w:val="003F1618"/>
    <w:rsid w:val="003F16E5"/>
    <w:rsid w:val="003F24D7"/>
    <w:rsid w:val="003F261A"/>
    <w:rsid w:val="003F2C8D"/>
    <w:rsid w:val="003F31BC"/>
    <w:rsid w:val="003F34D4"/>
    <w:rsid w:val="003F4738"/>
    <w:rsid w:val="003F5FE4"/>
    <w:rsid w:val="003F61D1"/>
    <w:rsid w:val="003F6526"/>
    <w:rsid w:val="003F6981"/>
    <w:rsid w:val="003F6E44"/>
    <w:rsid w:val="003F7483"/>
    <w:rsid w:val="00400931"/>
    <w:rsid w:val="004009C2"/>
    <w:rsid w:val="00400A47"/>
    <w:rsid w:val="004021BD"/>
    <w:rsid w:val="0040234E"/>
    <w:rsid w:val="0040241D"/>
    <w:rsid w:val="00402A8D"/>
    <w:rsid w:val="00404157"/>
    <w:rsid w:val="00404214"/>
    <w:rsid w:val="00404383"/>
    <w:rsid w:val="00404501"/>
    <w:rsid w:val="00404EE9"/>
    <w:rsid w:val="00404F0A"/>
    <w:rsid w:val="00405C71"/>
    <w:rsid w:val="0041031D"/>
    <w:rsid w:val="00410C95"/>
    <w:rsid w:val="004111B9"/>
    <w:rsid w:val="0041145A"/>
    <w:rsid w:val="00411545"/>
    <w:rsid w:val="00412FD6"/>
    <w:rsid w:val="004132F7"/>
    <w:rsid w:val="004133CD"/>
    <w:rsid w:val="004147F6"/>
    <w:rsid w:val="00414946"/>
    <w:rsid w:val="00414CB9"/>
    <w:rsid w:val="004150DA"/>
    <w:rsid w:val="004151B5"/>
    <w:rsid w:val="00415AA0"/>
    <w:rsid w:val="00416272"/>
    <w:rsid w:val="00416D70"/>
    <w:rsid w:val="00417BC9"/>
    <w:rsid w:val="00417EA9"/>
    <w:rsid w:val="004205B2"/>
    <w:rsid w:val="00421352"/>
    <w:rsid w:val="004214BC"/>
    <w:rsid w:val="0042297E"/>
    <w:rsid w:val="00422FDB"/>
    <w:rsid w:val="00423435"/>
    <w:rsid w:val="004234F5"/>
    <w:rsid w:val="00423BF1"/>
    <w:rsid w:val="00424841"/>
    <w:rsid w:val="00425646"/>
    <w:rsid w:val="0042574F"/>
    <w:rsid w:val="0042597C"/>
    <w:rsid w:val="00425FBD"/>
    <w:rsid w:val="00426673"/>
    <w:rsid w:val="00426CAA"/>
    <w:rsid w:val="00427ADD"/>
    <w:rsid w:val="00430446"/>
    <w:rsid w:val="00430B7F"/>
    <w:rsid w:val="004319AA"/>
    <w:rsid w:val="00433A0E"/>
    <w:rsid w:val="004340D5"/>
    <w:rsid w:val="004343A0"/>
    <w:rsid w:val="00434BD2"/>
    <w:rsid w:val="0043510B"/>
    <w:rsid w:val="004356C5"/>
    <w:rsid w:val="00436034"/>
    <w:rsid w:val="0043769A"/>
    <w:rsid w:val="00437A15"/>
    <w:rsid w:val="004410B3"/>
    <w:rsid w:val="0044165D"/>
    <w:rsid w:val="00441947"/>
    <w:rsid w:val="00441CC8"/>
    <w:rsid w:val="00441CFF"/>
    <w:rsid w:val="004428FC"/>
    <w:rsid w:val="00442C0E"/>
    <w:rsid w:val="00442D57"/>
    <w:rsid w:val="00442D87"/>
    <w:rsid w:val="00443694"/>
    <w:rsid w:val="00443DAD"/>
    <w:rsid w:val="00443F9F"/>
    <w:rsid w:val="00445301"/>
    <w:rsid w:val="00445615"/>
    <w:rsid w:val="00445DF8"/>
    <w:rsid w:val="00446510"/>
    <w:rsid w:val="00447052"/>
    <w:rsid w:val="00450705"/>
    <w:rsid w:val="004508C0"/>
    <w:rsid w:val="00451A4D"/>
    <w:rsid w:val="00452504"/>
    <w:rsid w:val="004528A4"/>
    <w:rsid w:val="00454561"/>
    <w:rsid w:val="00454ED2"/>
    <w:rsid w:val="00455850"/>
    <w:rsid w:val="00456ECD"/>
    <w:rsid w:val="00460E31"/>
    <w:rsid w:val="00461198"/>
    <w:rsid w:val="00461AE1"/>
    <w:rsid w:val="00462672"/>
    <w:rsid w:val="00462B51"/>
    <w:rsid w:val="00462C74"/>
    <w:rsid w:val="00462EB3"/>
    <w:rsid w:val="00463D74"/>
    <w:rsid w:val="004641A4"/>
    <w:rsid w:val="0046454A"/>
    <w:rsid w:val="004669A1"/>
    <w:rsid w:val="004669A4"/>
    <w:rsid w:val="00467146"/>
    <w:rsid w:val="0046726D"/>
    <w:rsid w:val="0047048A"/>
    <w:rsid w:val="00470907"/>
    <w:rsid w:val="00470B5B"/>
    <w:rsid w:val="00470D18"/>
    <w:rsid w:val="00471462"/>
    <w:rsid w:val="004714FC"/>
    <w:rsid w:val="00471649"/>
    <w:rsid w:val="0047218F"/>
    <w:rsid w:val="00472261"/>
    <w:rsid w:val="00472CE3"/>
    <w:rsid w:val="00472CF4"/>
    <w:rsid w:val="004730C5"/>
    <w:rsid w:val="004735B9"/>
    <w:rsid w:val="0047389F"/>
    <w:rsid w:val="00473926"/>
    <w:rsid w:val="00474335"/>
    <w:rsid w:val="00474A2C"/>
    <w:rsid w:val="00474C92"/>
    <w:rsid w:val="00475AF9"/>
    <w:rsid w:val="00476D62"/>
    <w:rsid w:val="00476FEA"/>
    <w:rsid w:val="00477CD0"/>
    <w:rsid w:val="00481106"/>
    <w:rsid w:val="004825F0"/>
    <w:rsid w:val="004829DF"/>
    <w:rsid w:val="00482D86"/>
    <w:rsid w:val="00482EB7"/>
    <w:rsid w:val="0048325C"/>
    <w:rsid w:val="00483606"/>
    <w:rsid w:val="00483F4E"/>
    <w:rsid w:val="004849E8"/>
    <w:rsid w:val="00484E65"/>
    <w:rsid w:val="00485C3F"/>
    <w:rsid w:val="00485E4D"/>
    <w:rsid w:val="0048610F"/>
    <w:rsid w:val="00486139"/>
    <w:rsid w:val="00486CE7"/>
    <w:rsid w:val="0048718E"/>
    <w:rsid w:val="00487498"/>
    <w:rsid w:val="00487530"/>
    <w:rsid w:val="00487552"/>
    <w:rsid w:val="00491F93"/>
    <w:rsid w:val="004929AE"/>
    <w:rsid w:val="00492EA0"/>
    <w:rsid w:val="004937DE"/>
    <w:rsid w:val="00493DC3"/>
    <w:rsid w:val="00494382"/>
    <w:rsid w:val="00494F2B"/>
    <w:rsid w:val="00495A63"/>
    <w:rsid w:val="00495F49"/>
    <w:rsid w:val="004964DC"/>
    <w:rsid w:val="00496619"/>
    <w:rsid w:val="0049739A"/>
    <w:rsid w:val="004A009E"/>
    <w:rsid w:val="004A1332"/>
    <w:rsid w:val="004A15C8"/>
    <w:rsid w:val="004A25BB"/>
    <w:rsid w:val="004A4102"/>
    <w:rsid w:val="004A4686"/>
    <w:rsid w:val="004A4C08"/>
    <w:rsid w:val="004A6342"/>
    <w:rsid w:val="004A66DE"/>
    <w:rsid w:val="004A7BA9"/>
    <w:rsid w:val="004B071F"/>
    <w:rsid w:val="004B0798"/>
    <w:rsid w:val="004B11FF"/>
    <w:rsid w:val="004B1972"/>
    <w:rsid w:val="004B19FC"/>
    <w:rsid w:val="004B44A5"/>
    <w:rsid w:val="004B4B9B"/>
    <w:rsid w:val="004B4C1A"/>
    <w:rsid w:val="004B4E8E"/>
    <w:rsid w:val="004B5857"/>
    <w:rsid w:val="004B5B72"/>
    <w:rsid w:val="004B6553"/>
    <w:rsid w:val="004B6D8C"/>
    <w:rsid w:val="004C0212"/>
    <w:rsid w:val="004C3178"/>
    <w:rsid w:val="004C3193"/>
    <w:rsid w:val="004C326A"/>
    <w:rsid w:val="004C3EA8"/>
    <w:rsid w:val="004C3FF9"/>
    <w:rsid w:val="004C4AA0"/>
    <w:rsid w:val="004C506C"/>
    <w:rsid w:val="004C57C2"/>
    <w:rsid w:val="004C5857"/>
    <w:rsid w:val="004C61DB"/>
    <w:rsid w:val="004C647D"/>
    <w:rsid w:val="004C730E"/>
    <w:rsid w:val="004C791F"/>
    <w:rsid w:val="004C7ABF"/>
    <w:rsid w:val="004D0054"/>
    <w:rsid w:val="004D087C"/>
    <w:rsid w:val="004D0E5E"/>
    <w:rsid w:val="004D109F"/>
    <w:rsid w:val="004D1AA5"/>
    <w:rsid w:val="004D1CEB"/>
    <w:rsid w:val="004D218A"/>
    <w:rsid w:val="004D2352"/>
    <w:rsid w:val="004D2556"/>
    <w:rsid w:val="004D2A81"/>
    <w:rsid w:val="004D37A6"/>
    <w:rsid w:val="004D3F80"/>
    <w:rsid w:val="004D52B8"/>
    <w:rsid w:val="004D53D3"/>
    <w:rsid w:val="004D5446"/>
    <w:rsid w:val="004D5FCB"/>
    <w:rsid w:val="004D67AC"/>
    <w:rsid w:val="004D6E9D"/>
    <w:rsid w:val="004D71AE"/>
    <w:rsid w:val="004D73A5"/>
    <w:rsid w:val="004D73ED"/>
    <w:rsid w:val="004D7E55"/>
    <w:rsid w:val="004E00F7"/>
    <w:rsid w:val="004E0EE5"/>
    <w:rsid w:val="004E12EB"/>
    <w:rsid w:val="004E2199"/>
    <w:rsid w:val="004E2385"/>
    <w:rsid w:val="004E2544"/>
    <w:rsid w:val="004E264C"/>
    <w:rsid w:val="004E2948"/>
    <w:rsid w:val="004E2B84"/>
    <w:rsid w:val="004E3474"/>
    <w:rsid w:val="004E3577"/>
    <w:rsid w:val="004E3622"/>
    <w:rsid w:val="004E36D7"/>
    <w:rsid w:val="004E44C7"/>
    <w:rsid w:val="004E494B"/>
    <w:rsid w:val="004E5A4B"/>
    <w:rsid w:val="004E5D7E"/>
    <w:rsid w:val="004E7713"/>
    <w:rsid w:val="004E7C22"/>
    <w:rsid w:val="004F02B9"/>
    <w:rsid w:val="004F0E69"/>
    <w:rsid w:val="004F1E5B"/>
    <w:rsid w:val="004F2876"/>
    <w:rsid w:val="004F2E55"/>
    <w:rsid w:val="004F43AB"/>
    <w:rsid w:val="004F443B"/>
    <w:rsid w:val="004F4B28"/>
    <w:rsid w:val="004F5FC2"/>
    <w:rsid w:val="004F6666"/>
    <w:rsid w:val="004F746A"/>
    <w:rsid w:val="004F7E87"/>
    <w:rsid w:val="00500B08"/>
    <w:rsid w:val="0050182B"/>
    <w:rsid w:val="00502592"/>
    <w:rsid w:val="005062A0"/>
    <w:rsid w:val="005073F6"/>
    <w:rsid w:val="005075AE"/>
    <w:rsid w:val="00507B96"/>
    <w:rsid w:val="00510044"/>
    <w:rsid w:val="0051065F"/>
    <w:rsid w:val="00510FA9"/>
    <w:rsid w:val="00511B34"/>
    <w:rsid w:val="005123EF"/>
    <w:rsid w:val="005129D4"/>
    <w:rsid w:val="00512CEF"/>
    <w:rsid w:val="00513A5A"/>
    <w:rsid w:val="00513EB7"/>
    <w:rsid w:val="00514224"/>
    <w:rsid w:val="00514E6A"/>
    <w:rsid w:val="00515279"/>
    <w:rsid w:val="00515A16"/>
    <w:rsid w:val="005162E4"/>
    <w:rsid w:val="0051631B"/>
    <w:rsid w:val="005166BA"/>
    <w:rsid w:val="00517BDA"/>
    <w:rsid w:val="00521DF9"/>
    <w:rsid w:val="00522277"/>
    <w:rsid w:val="0052264A"/>
    <w:rsid w:val="00522D88"/>
    <w:rsid w:val="005233B7"/>
    <w:rsid w:val="00523616"/>
    <w:rsid w:val="00523806"/>
    <w:rsid w:val="005242D2"/>
    <w:rsid w:val="00524A81"/>
    <w:rsid w:val="005259B6"/>
    <w:rsid w:val="00525CBD"/>
    <w:rsid w:val="00526629"/>
    <w:rsid w:val="005268CD"/>
    <w:rsid w:val="00526E0E"/>
    <w:rsid w:val="005279B7"/>
    <w:rsid w:val="005279E3"/>
    <w:rsid w:val="005305B1"/>
    <w:rsid w:val="00530BDE"/>
    <w:rsid w:val="0053123D"/>
    <w:rsid w:val="005313CE"/>
    <w:rsid w:val="005317E7"/>
    <w:rsid w:val="00531917"/>
    <w:rsid w:val="00531F21"/>
    <w:rsid w:val="00532065"/>
    <w:rsid w:val="00532A2F"/>
    <w:rsid w:val="00532D99"/>
    <w:rsid w:val="005332E2"/>
    <w:rsid w:val="0053385C"/>
    <w:rsid w:val="00533C1B"/>
    <w:rsid w:val="00534148"/>
    <w:rsid w:val="00534B3A"/>
    <w:rsid w:val="00535F89"/>
    <w:rsid w:val="0053614C"/>
    <w:rsid w:val="00536977"/>
    <w:rsid w:val="00537192"/>
    <w:rsid w:val="00537A1F"/>
    <w:rsid w:val="005403F6"/>
    <w:rsid w:val="00541048"/>
    <w:rsid w:val="0054131D"/>
    <w:rsid w:val="00542FE5"/>
    <w:rsid w:val="0054342E"/>
    <w:rsid w:val="005435C9"/>
    <w:rsid w:val="00543750"/>
    <w:rsid w:val="00544A1C"/>
    <w:rsid w:val="005451EF"/>
    <w:rsid w:val="00545238"/>
    <w:rsid w:val="00545353"/>
    <w:rsid w:val="0054569B"/>
    <w:rsid w:val="00545896"/>
    <w:rsid w:val="00545CB5"/>
    <w:rsid w:val="00546829"/>
    <w:rsid w:val="00546C0F"/>
    <w:rsid w:val="00546C88"/>
    <w:rsid w:val="00550A28"/>
    <w:rsid w:val="005511DB"/>
    <w:rsid w:val="005514EB"/>
    <w:rsid w:val="00551BCA"/>
    <w:rsid w:val="00552741"/>
    <w:rsid w:val="00552AD5"/>
    <w:rsid w:val="005536DF"/>
    <w:rsid w:val="00553B06"/>
    <w:rsid w:val="00553E1E"/>
    <w:rsid w:val="00554D30"/>
    <w:rsid w:val="005550A4"/>
    <w:rsid w:val="00555930"/>
    <w:rsid w:val="00555995"/>
    <w:rsid w:val="00555B55"/>
    <w:rsid w:val="005563AD"/>
    <w:rsid w:val="00556EFE"/>
    <w:rsid w:val="00556F15"/>
    <w:rsid w:val="0055786C"/>
    <w:rsid w:val="0056022C"/>
    <w:rsid w:val="0056033B"/>
    <w:rsid w:val="00561419"/>
    <w:rsid w:val="0056142F"/>
    <w:rsid w:val="005626DA"/>
    <w:rsid w:val="0056276F"/>
    <w:rsid w:val="00563CFB"/>
    <w:rsid w:val="00563ECC"/>
    <w:rsid w:val="00563F7C"/>
    <w:rsid w:val="0056475D"/>
    <w:rsid w:val="00564EEC"/>
    <w:rsid w:val="0056545D"/>
    <w:rsid w:val="00565916"/>
    <w:rsid w:val="00565FA3"/>
    <w:rsid w:val="00566B28"/>
    <w:rsid w:val="0057004D"/>
    <w:rsid w:val="005706A1"/>
    <w:rsid w:val="0057085A"/>
    <w:rsid w:val="00570ECF"/>
    <w:rsid w:val="00571177"/>
    <w:rsid w:val="0057160B"/>
    <w:rsid w:val="00571F16"/>
    <w:rsid w:val="00572323"/>
    <w:rsid w:val="00573ECC"/>
    <w:rsid w:val="00573F7C"/>
    <w:rsid w:val="0057489F"/>
    <w:rsid w:val="0057574D"/>
    <w:rsid w:val="0057602B"/>
    <w:rsid w:val="00576451"/>
    <w:rsid w:val="00576498"/>
    <w:rsid w:val="00576652"/>
    <w:rsid w:val="00576BEC"/>
    <w:rsid w:val="00576CBE"/>
    <w:rsid w:val="00576E3C"/>
    <w:rsid w:val="00576F22"/>
    <w:rsid w:val="00580289"/>
    <w:rsid w:val="0058134B"/>
    <w:rsid w:val="005819EB"/>
    <w:rsid w:val="00581A35"/>
    <w:rsid w:val="0058249C"/>
    <w:rsid w:val="005825E7"/>
    <w:rsid w:val="00582B18"/>
    <w:rsid w:val="00582CD0"/>
    <w:rsid w:val="00583025"/>
    <w:rsid w:val="0058347D"/>
    <w:rsid w:val="0058365B"/>
    <w:rsid w:val="00583DC6"/>
    <w:rsid w:val="00584042"/>
    <w:rsid w:val="0058407C"/>
    <w:rsid w:val="0058540A"/>
    <w:rsid w:val="00585AAB"/>
    <w:rsid w:val="005864A4"/>
    <w:rsid w:val="00586762"/>
    <w:rsid w:val="005874CC"/>
    <w:rsid w:val="00587F1F"/>
    <w:rsid w:val="00591106"/>
    <w:rsid w:val="005913EF"/>
    <w:rsid w:val="00591DDB"/>
    <w:rsid w:val="0059281C"/>
    <w:rsid w:val="005933EB"/>
    <w:rsid w:val="005936E5"/>
    <w:rsid w:val="005937A9"/>
    <w:rsid w:val="0059446A"/>
    <w:rsid w:val="0059463E"/>
    <w:rsid w:val="00594D9A"/>
    <w:rsid w:val="0059533F"/>
    <w:rsid w:val="0059601A"/>
    <w:rsid w:val="005969E9"/>
    <w:rsid w:val="00596C67"/>
    <w:rsid w:val="0059747C"/>
    <w:rsid w:val="005A029C"/>
    <w:rsid w:val="005A1968"/>
    <w:rsid w:val="005A2169"/>
    <w:rsid w:val="005A2A2C"/>
    <w:rsid w:val="005A2D01"/>
    <w:rsid w:val="005A3251"/>
    <w:rsid w:val="005A36EC"/>
    <w:rsid w:val="005A5256"/>
    <w:rsid w:val="005A55CF"/>
    <w:rsid w:val="005A5A55"/>
    <w:rsid w:val="005B02D4"/>
    <w:rsid w:val="005B0C72"/>
    <w:rsid w:val="005B0EC9"/>
    <w:rsid w:val="005B14C3"/>
    <w:rsid w:val="005B1A39"/>
    <w:rsid w:val="005B2B4C"/>
    <w:rsid w:val="005B3368"/>
    <w:rsid w:val="005B348C"/>
    <w:rsid w:val="005B35BF"/>
    <w:rsid w:val="005B392E"/>
    <w:rsid w:val="005B3D28"/>
    <w:rsid w:val="005B5763"/>
    <w:rsid w:val="005B66A3"/>
    <w:rsid w:val="005B675A"/>
    <w:rsid w:val="005C02F8"/>
    <w:rsid w:val="005C03E3"/>
    <w:rsid w:val="005C0B75"/>
    <w:rsid w:val="005C121B"/>
    <w:rsid w:val="005C2363"/>
    <w:rsid w:val="005C3221"/>
    <w:rsid w:val="005C3C07"/>
    <w:rsid w:val="005C4567"/>
    <w:rsid w:val="005C5606"/>
    <w:rsid w:val="005C63AB"/>
    <w:rsid w:val="005C6E71"/>
    <w:rsid w:val="005C7AF6"/>
    <w:rsid w:val="005C7D69"/>
    <w:rsid w:val="005C7F45"/>
    <w:rsid w:val="005D0F3F"/>
    <w:rsid w:val="005D12EF"/>
    <w:rsid w:val="005D142D"/>
    <w:rsid w:val="005D19D6"/>
    <w:rsid w:val="005D1BEE"/>
    <w:rsid w:val="005D20C6"/>
    <w:rsid w:val="005D24A8"/>
    <w:rsid w:val="005D24D6"/>
    <w:rsid w:val="005D2678"/>
    <w:rsid w:val="005D2CA2"/>
    <w:rsid w:val="005D2EF8"/>
    <w:rsid w:val="005D33C4"/>
    <w:rsid w:val="005D37A6"/>
    <w:rsid w:val="005D41BC"/>
    <w:rsid w:val="005D4697"/>
    <w:rsid w:val="005D48A2"/>
    <w:rsid w:val="005D5148"/>
    <w:rsid w:val="005D5E5F"/>
    <w:rsid w:val="005D616D"/>
    <w:rsid w:val="005D6731"/>
    <w:rsid w:val="005D72E8"/>
    <w:rsid w:val="005D790A"/>
    <w:rsid w:val="005E0B2B"/>
    <w:rsid w:val="005E0E7C"/>
    <w:rsid w:val="005E1C93"/>
    <w:rsid w:val="005E210A"/>
    <w:rsid w:val="005E25C4"/>
    <w:rsid w:val="005E2714"/>
    <w:rsid w:val="005E2A15"/>
    <w:rsid w:val="005E2A56"/>
    <w:rsid w:val="005E304F"/>
    <w:rsid w:val="005E47C2"/>
    <w:rsid w:val="005E4AD8"/>
    <w:rsid w:val="005E575B"/>
    <w:rsid w:val="005E5912"/>
    <w:rsid w:val="005E5F2A"/>
    <w:rsid w:val="005E7E48"/>
    <w:rsid w:val="005E7EA1"/>
    <w:rsid w:val="005F218A"/>
    <w:rsid w:val="005F26F5"/>
    <w:rsid w:val="005F2E90"/>
    <w:rsid w:val="005F501A"/>
    <w:rsid w:val="005F5547"/>
    <w:rsid w:val="005F5937"/>
    <w:rsid w:val="005F5F27"/>
    <w:rsid w:val="005F73A7"/>
    <w:rsid w:val="005F7A22"/>
    <w:rsid w:val="005F7D59"/>
    <w:rsid w:val="006008E1"/>
    <w:rsid w:val="00600B90"/>
    <w:rsid w:val="00601A65"/>
    <w:rsid w:val="00603341"/>
    <w:rsid w:val="006039D9"/>
    <w:rsid w:val="00603C71"/>
    <w:rsid w:val="0060497D"/>
    <w:rsid w:val="00604E7D"/>
    <w:rsid w:val="00604F09"/>
    <w:rsid w:val="00604F39"/>
    <w:rsid w:val="00605F70"/>
    <w:rsid w:val="006079A0"/>
    <w:rsid w:val="00607FA6"/>
    <w:rsid w:val="006113B7"/>
    <w:rsid w:val="006122A4"/>
    <w:rsid w:val="0061236E"/>
    <w:rsid w:val="0061297F"/>
    <w:rsid w:val="006135D1"/>
    <w:rsid w:val="00613B84"/>
    <w:rsid w:val="00613E83"/>
    <w:rsid w:val="00614D8C"/>
    <w:rsid w:val="00615372"/>
    <w:rsid w:val="00615A3E"/>
    <w:rsid w:val="00615B11"/>
    <w:rsid w:val="00616885"/>
    <w:rsid w:val="00617099"/>
    <w:rsid w:val="006177C2"/>
    <w:rsid w:val="00617A5C"/>
    <w:rsid w:val="00620090"/>
    <w:rsid w:val="00620CEC"/>
    <w:rsid w:val="0062413E"/>
    <w:rsid w:val="00624A08"/>
    <w:rsid w:val="006250F4"/>
    <w:rsid w:val="00625389"/>
    <w:rsid w:val="006272B9"/>
    <w:rsid w:val="006303D4"/>
    <w:rsid w:val="00631423"/>
    <w:rsid w:val="00631625"/>
    <w:rsid w:val="006328B8"/>
    <w:rsid w:val="006332FD"/>
    <w:rsid w:val="00633BEC"/>
    <w:rsid w:val="00634BD6"/>
    <w:rsid w:val="00634D07"/>
    <w:rsid w:val="006352BD"/>
    <w:rsid w:val="00635E8A"/>
    <w:rsid w:val="0063656F"/>
    <w:rsid w:val="00636585"/>
    <w:rsid w:val="00636668"/>
    <w:rsid w:val="00636744"/>
    <w:rsid w:val="00636E51"/>
    <w:rsid w:val="00637D33"/>
    <w:rsid w:val="00640976"/>
    <w:rsid w:val="00640A7C"/>
    <w:rsid w:val="00641187"/>
    <w:rsid w:val="00641915"/>
    <w:rsid w:val="006419AF"/>
    <w:rsid w:val="0064205A"/>
    <w:rsid w:val="0064272E"/>
    <w:rsid w:val="00642781"/>
    <w:rsid w:val="00642960"/>
    <w:rsid w:val="00642F59"/>
    <w:rsid w:val="0064300A"/>
    <w:rsid w:val="0064354D"/>
    <w:rsid w:val="0064550C"/>
    <w:rsid w:val="00645C79"/>
    <w:rsid w:val="00645E0D"/>
    <w:rsid w:val="00646BBF"/>
    <w:rsid w:val="006477CE"/>
    <w:rsid w:val="006477FC"/>
    <w:rsid w:val="00647A4C"/>
    <w:rsid w:val="00647DA0"/>
    <w:rsid w:val="006507E0"/>
    <w:rsid w:val="00650F31"/>
    <w:rsid w:val="00651363"/>
    <w:rsid w:val="00651700"/>
    <w:rsid w:val="006519BD"/>
    <w:rsid w:val="006524E0"/>
    <w:rsid w:val="00652FF7"/>
    <w:rsid w:val="00653A89"/>
    <w:rsid w:val="00654828"/>
    <w:rsid w:val="006549B4"/>
    <w:rsid w:val="00655468"/>
    <w:rsid w:val="00656606"/>
    <w:rsid w:val="00656859"/>
    <w:rsid w:val="006602DB"/>
    <w:rsid w:val="006606A7"/>
    <w:rsid w:val="00660AD7"/>
    <w:rsid w:val="00660C5B"/>
    <w:rsid w:val="00660E37"/>
    <w:rsid w:val="00661210"/>
    <w:rsid w:val="0066138C"/>
    <w:rsid w:val="00661D39"/>
    <w:rsid w:val="006620E3"/>
    <w:rsid w:val="00662FCC"/>
    <w:rsid w:val="00662FEC"/>
    <w:rsid w:val="0066383B"/>
    <w:rsid w:val="00663840"/>
    <w:rsid w:val="00664885"/>
    <w:rsid w:val="00664A56"/>
    <w:rsid w:val="00665170"/>
    <w:rsid w:val="00665D4C"/>
    <w:rsid w:val="00666266"/>
    <w:rsid w:val="006666C0"/>
    <w:rsid w:val="006674D8"/>
    <w:rsid w:val="00667706"/>
    <w:rsid w:val="00667725"/>
    <w:rsid w:val="006701D8"/>
    <w:rsid w:val="00670B10"/>
    <w:rsid w:val="006717A0"/>
    <w:rsid w:val="00671D91"/>
    <w:rsid w:val="006726FC"/>
    <w:rsid w:val="00672851"/>
    <w:rsid w:val="00674061"/>
    <w:rsid w:val="00675232"/>
    <w:rsid w:val="00675C02"/>
    <w:rsid w:val="00676A6D"/>
    <w:rsid w:val="00676DB2"/>
    <w:rsid w:val="006774EF"/>
    <w:rsid w:val="00677932"/>
    <w:rsid w:val="006779DD"/>
    <w:rsid w:val="00677F97"/>
    <w:rsid w:val="00680277"/>
    <w:rsid w:val="00680858"/>
    <w:rsid w:val="0068132C"/>
    <w:rsid w:val="006814C6"/>
    <w:rsid w:val="006816B9"/>
    <w:rsid w:val="00681930"/>
    <w:rsid w:val="006820AF"/>
    <w:rsid w:val="006830A1"/>
    <w:rsid w:val="00683325"/>
    <w:rsid w:val="00683979"/>
    <w:rsid w:val="006841AB"/>
    <w:rsid w:val="00685086"/>
    <w:rsid w:val="00685350"/>
    <w:rsid w:val="00685756"/>
    <w:rsid w:val="00685F25"/>
    <w:rsid w:val="0068645B"/>
    <w:rsid w:val="00687640"/>
    <w:rsid w:val="00687859"/>
    <w:rsid w:val="0069218B"/>
    <w:rsid w:val="00692898"/>
    <w:rsid w:val="00692A0D"/>
    <w:rsid w:val="00692C3C"/>
    <w:rsid w:val="00692C70"/>
    <w:rsid w:val="006931BF"/>
    <w:rsid w:val="006931DB"/>
    <w:rsid w:val="0069368A"/>
    <w:rsid w:val="00693784"/>
    <w:rsid w:val="00693B85"/>
    <w:rsid w:val="00693DCF"/>
    <w:rsid w:val="006943D4"/>
    <w:rsid w:val="00694D23"/>
    <w:rsid w:val="00694D26"/>
    <w:rsid w:val="00695B35"/>
    <w:rsid w:val="00695C43"/>
    <w:rsid w:val="00695E03"/>
    <w:rsid w:val="0069639B"/>
    <w:rsid w:val="00696843"/>
    <w:rsid w:val="00696F2F"/>
    <w:rsid w:val="006978FC"/>
    <w:rsid w:val="006979A7"/>
    <w:rsid w:val="00697CD8"/>
    <w:rsid w:val="006A20C2"/>
    <w:rsid w:val="006A3593"/>
    <w:rsid w:val="006A3F50"/>
    <w:rsid w:val="006A4397"/>
    <w:rsid w:val="006A48F0"/>
    <w:rsid w:val="006A4F12"/>
    <w:rsid w:val="006A64D4"/>
    <w:rsid w:val="006A6544"/>
    <w:rsid w:val="006A7DD5"/>
    <w:rsid w:val="006B16FF"/>
    <w:rsid w:val="006B1C5F"/>
    <w:rsid w:val="006B1D3B"/>
    <w:rsid w:val="006B1ED6"/>
    <w:rsid w:val="006B2479"/>
    <w:rsid w:val="006B24CF"/>
    <w:rsid w:val="006B337B"/>
    <w:rsid w:val="006B46CC"/>
    <w:rsid w:val="006B499C"/>
    <w:rsid w:val="006B5814"/>
    <w:rsid w:val="006B7642"/>
    <w:rsid w:val="006C03E3"/>
    <w:rsid w:val="006C0507"/>
    <w:rsid w:val="006C0D53"/>
    <w:rsid w:val="006C1EA5"/>
    <w:rsid w:val="006C2914"/>
    <w:rsid w:val="006C40B1"/>
    <w:rsid w:val="006C4BA2"/>
    <w:rsid w:val="006C5167"/>
    <w:rsid w:val="006C5F87"/>
    <w:rsid w:val="006C6392"/>
    <w:rsid w:val="006C6742"/>
    <w:rsid w:val="006C681A"/>
    <w:rsid w:val="006C6E9E"/>
    <w:rsid w:val="006C77F8"/>
    <w:rsid w:val="006C7871"/>
    <w:rsid w:val="006C7F30"/>
    <w:rsid w:val="006D009D"/>
    <w:rsid w:val="006D01CD"/>
    <w:rsid w:val="006D04A3"/>
    <w:rsid w:val="006D1367"/>
    <w:rsid w:val="006D138F"/>
    <w:rsid w:val="006D17C3"/>
    <w:rsid w:val="006D1B30"/>
    <w:rsid w:val="006D2635"/>
    <w:rsid w:val="006D29B8"/>
    <w:rsid w:val="006D2E9D"/>
    <w:rsid w:val="006D3199"/>
    <w:rsid w:val="006D339E"/>
    <w:rsid w:val="006D4D67"/>
    <w:rsid w:val="006D4D8C"/>
    <w:rsid w:val="006D504A"/>
    <w:rsid w:val="006D5FAE"/>
    <w:rsid w:val="006D6ADF"/>
    <w:rsid w:val="006D6F20"/>
    <w:rsid w:val="006D72E6"/>
    <w:rsid w:val="006D77CD"/>
    <w:rsid w:val="006D7985"/>
    <w:rsid w:val="006D79ED"/>
    <w:rsid w:val="006E01BB"/>
    <w:rsid w:val="006E05D6"/>
    <w:rsid w:val="006E0E56"/>
    <w:rsid w:val="006E11EC"/>
    <w:rsid w:val="006E14F3"/>
    <w:rsid w:val="006E1A71"/>
    <w:rsid w:val="006E1AA7"/>
    <w:rsid w:val="006E1B18"/>
    <w:rsid w:val="006E2485"/>
    <w:rsid w:val="006E32DC"/>
    <w:rsid w:val="006E36BE"/>
    <w:rsid w:val="006E370C"/>
    <w:rsid w:val="006E4174"/>
    <w:rsid w:val="006E4944"/>
    <w:rsid w:val="006E496C"/>
    <w:rsid w:val="006E4A6A"/>
    <w:rsid w:val="006E5284"/>
    <w:rsid w:val="006E5382"/>
    <w:rsid w:val="006E58CE"/>
    <w:rsid w:val="006E6104"/>
    <w:rsid w:val="006E727B"/>
    <w:rsid w:val="006E7C57"/>
    <w:rsid w:val="006E7DCE"/>
    <w:rsid w:val="006F08B4"/>
    <w:rsid w:val="006F0C32"/>
    <w:rsid w:val="006F16DA"/>
    <w:rsid w:val="006F3525"/>
    <w:rsid w:val="006F3D35"/>
    <w:rsid w:val="006F4AC1"/>
    <w:rsid w:val="006F5D95"/>
    <w:rsid w:val="006F6797"/>
    <w:rsid w:val="00700D0E"/>
    <w:rsid w:val="007013C2"/>
    <w:rsid w:val="007017E8"/>
    <w:rsid w:val="007028D5"/>
    <w:rsid w:val="00703026"/>
    <w:rsid w:val="0070344A"/>
    <w:rsid w:val="00703798"/>
    <w:rsid w:val="00704694"/>
    <w:rsid w:val="007053D2"/>
    <w:rsid w:val="0070541F"/>
    <w:rsid w:val="007055C8"/>
    <w:rsid w:val="00705A82"/>
    <w:rsid w:val="007060C5"/>
    <w:rsid w:val="0070641C"/>
    <w:rsid w:val="00706F11"/>
    <w:rsid w:val="00707221"/>
    <w:rsid w:val="007073E4"/>
    <w:rsid w:val="0070772E"/>
    <w:rsid w:val="00710287"/>
    <w:rsid w:val="0071074A"/>
    <w:rsid w:val="00711225"/>
    <w:rsid w:val="00711DC5"/>
    <w:rsid w:val="00711FF5"/>
    <w:rsid w:val="00713D37"/>
    <w:rsid w:val="007154AE"/>
    <w:rsid w:val="00715D38"/>
    <w:rsid w:val="00715F52"/>
    <w:rsid w:val="00715F5F"/>
    <w:rsid w:val="007168E5"/>
    <w:rsid w:val="007204AC"/>
    <w:rsid w:val="00720C64"/>
    <w:rsid w:val="00721A78"/>
    <w:rsid w:val="00721B83"/>
    <w:rsid w:val="007223B6"/>
    <w:rsid w:val="0072358E"/>
    <w:rsid w:val="00723923"/>
    <w:rsid w:val="00723E7C"/>
    <w:rsid w:val="00723EFF"/>
    <w:rsid w:val="00723F18"/>
    <w:rsid w:val="007240A1"/>
    <w:rsid w:val="007249A7"/>
    <w:rsid w:val="00724A49"/>
    <w:rsid w:val="00724CE5"/>
    <w:rsid w:val="007250F3"/>
    <w:rsid w:val="00725418"/>
    <w:rsid w:val="007258B9"/>
    <w:rsid w:val="00725A97"/>
    <w:rsid w:val="00725AC8"/>
    <w:rsid w:val="00726272"/>
    <w:rsid w:val="00727848"/>
    <w:rsid w:val="007307D6"/>
    <w:rsid w:val="00730E69"/>
    <w:rsid w:val="00731116"/>
    <w:rsid w:val="00731345"/>
    <w:rsid w:val="007330DE"/>
    <w:rsid w:val="0073385B"/>
    <w:rsid w:val="00734482"/>
    <w:rsid w:val="00734A1D"/>
    <w:rsid w:val="0073562D"/>
    <w:rsid w:val="00736791"/>
    <w:rsid w:val="00736F36"/>
    <w:rsid w:val="00736FE5"/>
    <w:rsid w:val="00737D37"/>
    <w:rsid w:val="0074259A"/>
    <w:rsid w:val="0074309F"/>
    <w:rsid w:val="00743700"/>
    <w:rsid w:val="00745640"/>
    <w:rsid w:val="00745C73"/>
    <w:rsid w:val="0074671A"/>
    <w:rsid w:val="0074699A"/>
    <w:rsid w:val="00752242"/>
    <w:rsid w:val="007522A6"/>
    <w:rsid w:val="00752326"/>
    <w:rsid w:val="00752556"/>
    <w:rsid w:val="00753113"/>
    <w:rsid w:val="0075329F"/>
    <w:rsid w:val="00753664"/>
    <w:rsid w:val="00753BE7"/>
    <w:rsid w:val="00753E21"/>
    <w:rsid w:val="007549E1"/>
    <w:rsid w:val="007557E1"/>
    <w:rsid w:val="00755ECF"/>
    <w:rsid w:val="00756412"/>
    <w:rsid w:val="007565DB"/>
    <w:rsid w:val="0075695E"/>
    <w:rsid w:val="0075701E"/>
    <w:rsid w:val="0075789F"/>
    <w:rsid w:val="00757B92"/>
    <w:rsid w:val="0076315D"/>
    <w:rsid w:val="00763498"/>
    <w:rsid w:val="007645DC"/>
    <w:rsid w:val="00764610"/>
    <w:rsid w:val="007646BC"/>
    <w:rsid w:val="00764FAD"/>
    <w:rsid w:val="00765E58"/>
    <w:rsid w:val="00766875"/>
    <w:rsid w:val="00767509"/>
    <w:rsid w:val="00767FE7"/>
    <w:rsid w:val="007712E7"/>
    <w:rsid w:val="00771664"/>
    <w:rsid w:val="007717D3"/>
    <w:rsid w:val="00771EEF"/>
    <w:rsid w:val="0077351D"/>
    <w:rsid w:val="007735BF"/>
    <w:rsid w:val="00774572"/>
    <w:rsid w:val="00776E60"/>
    <w:rsid w:val="00777440"/>
    <w:rsid w:val="00777518"/>
    <w:rsid w:val="00777644"/>
    <w:rsid w:val="00777F99"/>
    <w:rsid w:val="007800FD"/>
    <w:rsid w:val="0078019D"/>
    <w:rsid w:val="00780459"/>
    <w:rsid w:val="007818DE"/>
    <w:rsid w:val="00782B3E"/>
    <w:rsid w:val="00782BA8"/>
    <w:rsid w:val="00782FD4"/>
    <w:rsid w:val="00783384"/>
    <w:rsid w:val="00784324"/>
    <w:rsid w:val="0078481E"/>
    <w:rsid w:val="00784928"/>
    <w:rsid w:val="00785054"/>
    <w:rsid w:val="007857F2"/>
    <w:rsid w:val="0078607B"/>
    <w:rsid w:val="00786723"/>
    <w:rsid w:val="00786D96"/>
    <w:rsid w:val="00786E03"/>
    <w:rsid w:val="0078721B"/>
    <w:rsid w:val="007878B5"/>
    <w:rsid w:val="0078796B"/>
    <w:rsid w:val="00790473"/>
    <w:rsid w:val="00790511"/>
    <w:rsid w:val="0079112E"/>
    <w:rsid w:val="00792C7B"/>
    <w:rsid w:val="00792D6D"/>
    <w:rsid w:val="00793993"/>
    <w:rsid w:val="00794E1D"/>
    <w:rsid w:val="0079542D"/>
    <w:rsid w:val="00796AC2"/>
    <w:rsid w:val="00797294"/>
    <w:rsid w:val="007A0404"/>
    <w:rsid w:val="007A1F5F"/>
    <w:rsid w:val="007A239D"/>
    <w:rsid w:val="007A2D16"/>
    <w:rsid w:val="007A361A"/>
    <w:rsid w:val="007A4970"/>
    <w:rsid w:val="007A5A22"/>
    <w:rsid w:val="007A5E58"/>
    <w:rsid w:val="007B00D3"/>
    <w:rsid w:val="007B1CCA"/>
    <w:rsid w:val="007B2B94"/>
    <w:rsid w:val="007B330C"/>
    <w:rsid w:val="007B48EC"/>
    <w:rsid w:val="007B4C16"/>
    <w:rsid w:val="007B509F"/>
    <w:rsid w:val="007B6395"/>
    <w:rsid w:val="007B63FC"/>
    <w:rsid w:val="007B68BD"/>
    <w:rsid w:val="007B7340"/>
    <w:rsid w:val="007B7DA6"/>
    <w:rsid w:val="007C0163"/>
    <w:rsid w:val="007C026F"/>
    <w:rsid w:val="007C04CC"/>
    <w:rsid w:val="007C07FE"/>
    <w:rsid w:val="007C176F"/>
    <w:rsid w:val="007C1780"/>
    <w:rsid w:val="007C24CE"/>
    <w:rsid w:val="007C2D37"/>
    <w:rsid w:val="007C3FBE"/>
    <w:rsid w:val="007C414A"/>
    <w:rsid w:val="007C495D"/>
    <w:rsid w:val="007C4CE6"/>
    <w:rsid w:val="007C5088"/>
    <w:rsid w:val="007C6FB6"/>
    <w:rsid w:val="007C7365"/>
    <w:rsid w:val="007D00A5"/>
    <w:rsid w:val="007D02D2"/>
    <w:rsid w:val="007D0463"/>
    <w:rsid w:val="007D04E9"/>
    <w:rsid w:val="007D057B"/>
    <w:rsid w:val="007D2EC6"/>
    <w:rsid w:val="007D37DC"/>
    <w:rsid w:val="007D4675"/>
    <w:rsid w:val="007D4E99"/>
    <w:rsid w:val="007D4F25"/>
    <w:rsid w:val="007D4F7A"/>
    <w:rsid w:val="007D546C"/>
    <w:rsid w:val="007D54EF"/>
    <w:rsid w:val="007D5689"/>
    <w:rsid w:val="007D6432"/>
    <w:rsid w:val="007D652F"/>
    <w:rsid w:val="007D794E"/>
    <w:rsid w:val="007E01B5"/>
    <w:rsid w:val="007E0A1C"/>
    <w:rsid w:val="007E11A1"/>
    <w:rsid w:val="007E175E"/>
    <w:rsid w:val="007E2464"/>
    <w:rsid w:val="007E25DA"/>
    <w:rsid w:val="007E34CA"/>
    <w:rsid w:val="007E3649"/>
    <w:rsid w:val="007E379E"/>
    <w:rsid w:val="007E43DA"/>
    <w:rsid w:val="007E4A26"/>
    <w:rsid w:val="007E4D7A"/>
    <w:rsid w:val="007E5363"/>
    <w:rsid w:val="007E5973"/>
    <w:rsid w:val="007E6146"/>
    <w:rsid w:val="007E6757"/>
    <w:rsid w:val="007E6797"/>
    <w:rsid w:val="007E7993"/>
    <w:rsid w:val="007F12D8"/>
    <w:rsid w:val="007F1E22"/>
    <w:rsid w:val="007F23AE"/>
    <w:rsid w:val="007F2B83"/>
    <w:rsid w:val="007F3D40"/>
    <w:rsid w:val="007F4E41"/>
    <w:rsid w:val="007F50D7"/>
    <w:rsid w:val="007F5435"/>
    <w:rsid w:val="007F6CC2"/>
    <w:rsid w:val="007F719B"/>
    <w:rsid w:val="007F7521"/>
    <w:rsid w:val="00800E46"/>
    <w:rsid w:val="00801BA6"/>
    <w:rsid w:val="00802B24"/>
    <w:rsid w:val="00802E0D"/>
    <w:rsid w:val="00803250"/>
    <w:rsid w:val="00803C1B"/>
    <w:rsid w:val="00803F2F"/>
    <w:rsid w:val="008043E4"/>
    <w:rsid w:val="00804C9A"/>
    <w:rsid w:val="00805380"/>
    <w:rsid w:val="00805781"/>
    <w:rsid w:val="00805D45"/>
    <w:rsid w:val="00806519"/>
    <w:rsid w:val="00806C6F"/>
    <w:rsid w:val="00806F21"/>
    <w:rsid w:val="00807761"/>
    <w:rsid w:val="00807DB7"/>
    <w:rsid w:val="0081016B"/>
    <w:rsid w:val="00810DB6"/>
    <w:rsid w:val="0081102C"/>
    <w:rsid w:val="008117FE"/>
    <w:rsid w:val="00811D09"/>
    <w:rsid w:val="00812338"/>
    <w:rsid w:val="00812AFC"/>
    <w:rsid w:val="00812D58"/>
    <w:rsid w:val="0081330A"/>
    <w:rsid w:val="0081352D"/>
    <w:rsid w:val="00813638"/>
    <w:rsid w:val="008137B9"/>
    <w:rsid w:val="00813B66"/>
    <w:rsid w:val="00814A1F"/>
    <w:rsid w:val="00814BCD"/>
    <w:rsid w:val="00815E82"/>
    <w:rsid w:val="00817B73"/>
    <w:rsid w:val="00821502"/>
    <w:rsid w:val="0082153C"/>
    <w:rsid w:val="00821B18"/>
    <w:rsid w:val="00822150"/>
    <w:rsid w:val="0082219D"/>
    <w:rsid w:val="00823ACB"/>
    <w:rsid w:val="00824124"/>
    <w:rsid w:val="008257C4"/>
    <w:rsid w:val="00826427"/>
    <w:rsid w:val="0082686B"/>
    <w:rsid w:val="00826C48"/>
    <w:rsid w:val="008274AB"/>
    <w:rsid w:val="008275A5"/>
    <w:rsid w:val="0083004B"/>
    <w:rsid w:val="0083145D"/>
    <w:rsid w:val="0083196E"/>
    <w:rsid w:val="00831AD4"/>
    <w:rsid w:val="00831E6B"/>
    <w:rsid w:val="008339E7"/>
    <w:rsid w:val="00833A46"/>
    <w:rsid w:val="008341CE"/>
    <w:rsid w:val="008343FF"/>
    <w:rsid w:val="00835CEF"/>
    <w:rsid w:val="00835DC0"/>
    <w:rsid w:val="0083657C"/>
    <w:rsid w:val="008403B8"/>
    <w:rsid w:val="00840A2A"/>
    <w:rsid w:val="00840C0C"/>
    <w:rsid w:val="0084120E"/>
    <w:rsid w:val="00842C35"/>
    <w:rsid w:val="00843651"/>
    <w:rsid w:val="00844348"/>
    <w:rsid w:val="00844B2F"/>
    <w:rsid w:val="008455F9"/>
    <w:rsid w:val="00846B30"/>
    <w:rsid w:val="00846BCB"/>
    <w:rsid w:val="00846DA0"/>
    <w:rsid w:val="00846F70"/>
    <w:rsid w:val="00847147"/>
    <w:rsid w:val="00847244"/>
    <w:rsid w:val="00847AD1"/>
    <w:rsid w:val="00847B39"/>
    <w:rsid w:val="00847D89"/>
    <w:rsid w:val="00851A67"/>
    <w:rsid w:val="00851EE7"/>
    <w:rsid w:val="00852D32"/>
    <w:rsid w:val="008540F1"/>
    <w:rsid w:val="00854E43"/>
    <w:rsid w:val="00855637"/>
    <w:rsid w:val="00855C3B"/>
    <w:rsid w:val="0085623E"/>
    <w:rsid w:val="0085728F"/>
    <w:rsid w:val="00857521"/>
    <w:rsid w:val="00857976"/>
    <w:rsid w:val="0086005E"/>
    <w:rsid w:val="00862A4F"/>
    <w:rsid w:val="00863533"/>
    <w:rsid w:val="00863ED0"/>
    <w:rsid w:val="00863F12"/>
    <w:rsid w:val="00864C39"/>
    <w:rsid w:val="00866F3B"/>
    <w:rsid w:val="008702A3"/>
    <w:rsid w:val="00870689"/>
    <w:rsid w:val="008716C2"/>
    <w:rsid w:val="00871DAA"/>
    <w:rsid w:val="00874638"/>
    <w:rsid w:val="00874A68"/>
    <w:rsid w:val="008759EB"/>
    <w:rsid w:val="00875F00"/>
    <w:rsid w:val="008767B6"/>
    <w:rsid w:val="00876B79"/>
    <w:rsid w:val="008774DB"/>
    <w:rsid w:val="00877C1F"/>
    <w:rsid w:val="0088038A"/>
    <w:rsid w:val="008807E0"/>
    <w:rsid w:val="00880DBE"/>
    <w:rsid w:val="0088156C"/>
    <w:rsid w:val="008815EB"/>
    <w:rsid w:val="00881B31"/>
    <w:rsid w:val="00882310"/>
    <w:rsid w:val="0088321A"/>
    <w:rsid w:val="00883482"/>
    <w:rsid w:val="00883E1B"/>
    <w:rsid w:val="0088418E"/>
    <w:rsid w:val="008841CB"/>
    <w:rsid w:val="00884E1A"/>
    <w:rsid w:val="00884EB8"/>
    <w:rsid w:val="00884F00"/>
    <w:rsid w:val="00885074"/>
    <w:rsid w:val="00886599"/>
    <w:rsid w:val="00886FFF"/>
    <w:rsid w:val="00887B04"/>
    <w:rsid w:val="00890577"/>
    <w:rsid w:val="00890744"/>
    <w:rsid w:val="008916C2"/>
    <w:rsid w:val="00891842"/>
    <w:rsid w:val="008919AA"/>
    <w:rsid w:val="0089202D"/>
    <w:rsid w:val="008923BE"/>
    <w:rsid w:val="00893887"/>
    <w:rsid w:val="008939E1"/>
    <w:rsid w:val="00893DC1"/>
    <w:rsid w:val="008945D4"/>
    <w:rsid w:val="00894D1B"/>
    <w:rsid w:val="00895635"/>
    <w:rsid w:val="00895692"/>
    <w:rsid w:val="00895FB3"/>
    <w:rsid w:val="00896493"/>
    <w:rsid w:val="00896576"/>
    <w:rsid w:val="00897041"/>
    <w:rsid w:val="00897808"/>
    <w:rsid w:val="008979A3"/>
    <w:rsid w:val="00897B68"/>
    <w:rsid w:val="00897FB8"/>
    <w:rsid w:val="008A0C09"/>
    <w:rsid w:val="008A12BA"/>
    <w:rsid w:val="008A308A"/>
    <w:rsid w:val="008A342A"/>
    <w:rsid w:val="008A34E2"/>
    <w:rsid w:val="008A3593"/>
    <w:rsid w:val="008A45D3"/>
    <w:rsid w:val="008A4E05"/>
    <w:rsid w:val="008A5706"/>
    <w:rsid w:val="008A57AD"/>
    <w:rsid w:val="008A5E6F"/>
    <w:rsid w:val="008A649A"/>
    <w:rsid w:val="008A6A3D"/>
    <w:rsid w:val="008A715D"/>
    <w:rsid w:val="008A71FC"/>
    <w:rsid w:val="008A7336"/>
    <w:rsid w:val="008A7372"/>
    <w:rsid w:val="008B0530"/>
    <w:rsid w:val="008B186A"/>
    <w:rsid w:val="008B1D06"/>
    <w:rsid w:val="008B246F"/>
    <w:rsid w:val="008B255E"/>
    <w:rsid w:val="008B2D52"/>
    <w:rsid w:val="008B4169"/>
    <w:rsid w:val="008B5E81"/>
    <w:rsid w:val="008B662C"/>
    <w:rsid w:val="008B6907"/>
    <w:rsid w:val="008B6D4D"/>
    <w:rsid w:val="008B724A"/>
    <w:rsid w:val="008B7632"/>
    <w:rsid w:val="008B7A20"/>
    <w:rsid w:val="008C0C3A"/>
    <w:rsid w:val="008C15B2"/>
    <w:rsid w:val="008C299F"/>
    <w:rsid w:val="008C3A89"/>
    <w:rsid w:val="008C4B4D"/>
    <w:rsid w:val="008C4F26"/>
    <w:rsid w:val="008C5850"/>
    <w:rsid w:val="008C606E"/>
    <w:rsid w:val="008C655C"/>
    <w:rsid w:val="008C6ED2"/>
    <w:rsid w:val="008C6FE9"/>
    <w:rsid w:val="008C7410"/>
    <w:rsid w:val="008C7A59"/>
    <w:rsid w:val="008C7D98"/>
    <w:rsid w:val="008D0B61"/>
    <w:rsid w:val="008D0F3A"/>
    <w:rsid w:val="008D138A"/>
    <w:rsid w:val="008D159B"/>
    <w:rsid w:val="008D3062"/>
    <w:rsid w:val="008D35D3"/>
    <w:rsid w:val="008D3BC5"/>
    <w:rsid w:val="008D597C"/>
    <w:rsid w:val="008D5F3B"/>
    <w:rsid w:val="008D6D71"/>
    <w:rsid w:val="008D716D"/>
    <w:rsid w:val="008D7544"/>
    <w:rsid w:val="008E1710"/>
    <w:rsid w:val="008E1A1B"/>
    <w:rsid w:val="008E267B"/>
    <w:rsid w:val="008E2B4F"/>
    <w:rsid w:val="008E3670"/>
    <w:rsid w:val="008E37AA"/>
    <w:rsid w:val="008E3B6E"/>
    <w:rsid w:val="008E4A7C"/>
    <w:rsid w:val="008E4E0E"/>
    <w:rsid w:val="008E4F0D"/>
    <w:rsid w:val="008E585A"/>
    <w:rsid w:val="008E5E27"/>
    <w:rsid w:val="008E633A"/>
    <w:rsid w:val="008E687B"/>
    <w:rsid w:val="008E6E17"/>
    <w:rsid w:val="008E7D27"/>
    <w:rsid w:val="008F0124"/>
    <w:rsid w:val="008F124B"/>
    <w:rsid w:val="008F13A1"/>
    <w:rsid w:val="008F16E8"/>
    <w:rsid w:val="008F1826"/>
    <w:rsid w:val="008F18C9"/>
    <w:rsid w:val="008F2C9E"/>
    <w:rsid w:val="008F401C"/>
    <w:rsid w:val="008F4418"/>
    <w:rsid w:val="008F465A"/>
    <w:rsid w:val="008F4BC7"/>
    <w:rsid w:val="008F4EF2"/>
    <w:rsid w:val="008F627F"/>
    <w:rsid w:val="008F6481"/>
    <w:rsid w:val="008F667C"/>
    <w:rsid w:val="008F668E"/>
    <w:rsid w:val="008F68C6"/>
    <w:rsid w:val="008F68FA"/>
    <w:rsid w:val="008F6A06"/>
    <w:rsid w:val="008F6E3D"/>
    <w:rsid w:val="008F7F1A"/>
    <w:rsid w:val="00901083"/>
    <w:rsid w:val="0090183F"/>
    <w:rsid w:val="0090198D"/>
    <w:rsid w:val="00901A1B"/>
    <w:rsid w:val="00901D6C"/>
    <w:rsid w:val="00902B49"/>
    <w:rsid w:val="009030FC"/>
    <w:rsid w:val="00903A1A"/>
    <w:rsid w:val="00904E7C"/>
    <w:rsid w:val="00905A7E"/>
    <w:rsid w:val="009060C0"/>
    <w:rsid w:val="00906692"/>
    <w:rsid w:val="00907228"/>
    <w:rsid w:val="009076FB"/>
    <w:rsid w:val="009102F6"/>
    <w:rsid w:val="009107F5"/>
    <w:rsid w:val="00910A4A"/>
    <w:rsid w:val="00911D2C"/>
    <w:rsid w:val="009123D0"/>
    <w:rsid w:val="00912C3B"/>
    <w:rsid w:val="00914CBE"/>
    <w:rsid w:val="00914E5F"/>
    <w:rsid w:val="00915572"/>
    <w:rsid w:val="00915BBB"/>
    <w:rsid w:val="00915E8C"/>
    <w:rsid w:val="00916795"/>
    <w:rsid w:val="00916BBE"/>
    <w:rsid w:val="00916D24"/>
    <w:rsid w:val="00917120"/>
    <w:rsid w:val="009173DD"/>
    <w:rsid w:val="00917A11"/>
    <w:rsid w:val="00921565"/>
    <w:rsid w:val="009229EF"/>
    <w:rsid w:val="00923071"/>
    <w:rsid w:val="009230DE"/>
    <w:rsid w:val="0092459E"/>
    <w:rsid w:val="009247D0"/>
    <w:rsid w:val="00924B8B"/>
    <w:rsid w:val="00924D9F"/>
    <w:rsid w:val="00924EE9"/>
    <w:rsid w:val="00925B3E"/>
    <w:rsid w:val="00926B49"/>
    <w:rsid w:val="00926E50"/>
    <w:rsid w:val="00927129"/>
    <w:rsid w:val="00927690"/>
    <w:rsid w:val="00927749"/>
    <w:rsid w:val="00930534"/>
    <w:rsid w:val="00930889"/>
    <w:rsid w:val="00930BA4"/>
    <w:rsid w:val="00930BDA"/>
    <w:rsid w:val="00931C94"/>
    <w:rsid w:val="00932FF0"/>
    <w:rsid w:val="009337C5"/>
    <w:rsid w:val="00933C03"/>
    <w:rsid w:val="00933F06"/>
    <w:rsid w:val="009342E8"/>
    <w:rsid w:val="00934307"/>
    <w:rsid w:val="0093494A"/>
    <w:rsid w:val="009352A2"/>
    <w:rsid w:val="00935762"/>
    <w:rsid w:val="00936810"/>
    <w:rsid w:val="00936AD2"/>
    <w:rsid w:val="00937F63"/>
    <w:rsid w:val="00937F6B"/>
    <w:rsid w:val="009409E6"/>
    <w:rsid w:val="00940E02"/>
    <w:rsid w:val="0094126A"/>
    <w:rsid w:val="00941BB8"/>
    <w:rsid w:val="00941C8A"/>
    <w:rsid w:val="00942431"/>
    <w:rsid w:val="0094290A"/>
    <w:rsid w:val="00943155"/>
    <w:rsid w:val="00943821"/>
    <w:rsid w:val="009440CF"/>
    <w:rsid w:val="0094585A"/>
    <w:rsid w:val="00945A0A"/>
    <w:rsid w:val="009469CF"/>
    <w:rsid w:val="00946C95"/>
    <w:rsid w:val="00946F23"/>
    <w:rsid w:val="00947CD3"/>
    <w:rsid w:val="00947D01"/>
    <w:rsid w:val="00947D65"/>
    <w:rsid w:val="009501B0"/>
    <w:rsid w:val="00951302"/>
    <w:rsid w:val="00951937"/>
    <w:rsid w:val="00951DFB"/>
    <w:rsid w:val="00952874"/>
    <w:rsid w:val="00952FD9"/>
    <w:rsid w:val="00953A50"/>
    <w:rsid w:val="00953BC8"/>
    <w:rsid w:val="00953C0C"/>
    <w:rsid w:val="00954F22"/>
    <w:rsid w:val="0095544C"/>
    <w:rsid w:val="009573E1"/>
    <w:rsid w:val="009575E5"/>
    <w:rsid w:val="00957745"/>
    <w:rsid w:val="00957839"/>
    <w:rsid w:val="00957A66"/>
    <w:rsid w:val="00957C0F"/>
    <w:rsid w:val="00957DC2"/>
    <w:rsid w:val="00960E3F"/>
    <w:rsid w:val="00960E4B"/>
    <w:rsid w:val="00961A39"/>
    <w:rsid w:val="00961E0A"/>
    <w:rsid w:val="00962178"/>
    <w:rsid w:val="009626A7"/>
    <w:rsid w:val="009630D0"/>
    <w:rsid w:val="00963A3C"/>
    <w:rsid w:val="00964830"/>
    <w:rsid w:val="00964BEC"/>
    <w:rsid w:val="0096543D"/>
    <w:rsid w:val="009655AB"/>
    <w:rsid w:val="0096739D"/>
    <w:rsid w:val="009673DA"/>
    <w:rsid w:val="00967827"/>
    <w:rsid w:val="0096798F"/>
    <w:rsid w:val="00967A26"/>
    <w:rsid w:val="00967E8A"/>
    <w:rsid w:val="00967ED7"/>
    <w:rsid w:val="009702A2"/>
    <w:rsid w:val="00970423"/>
    <w:rsid w:val="00970AE7"/>
    <w:rsid w:val="0097123E"/>
    <w:rsid w:val="009734DC"/>
    <w:rsid w:val="00973683"/>
    <w:rsid w:val="00973A05"/>
    <w:rsid w:val="00973A99"/>
    <w:rsid w:val="00973C39"/>
    <w:rsid w:val="00973E08"/>
    <w:rsid w:val="009740D1"/>
    <w:rsid w:val="00974799"/>
    <w:rsid w:val="00975A18"/>
    <w:rsid w:val="00975FA6"/>
    <w:rsid w:val="00976B1A"/>
    <w:rsid w:val="00976E28"/>
    <w:rsid w:val="009801B2"/>
    <w:rsid w:val="00980D7B"/>
    <w:rsid w:val="0098111D"/>
    <w:rsid w:val="00981373"/>
    <w:rsid w:val="00981B6E"/>
    <w:rsid w:val="00982B89"/>
    <w:rsid w:val="00983843"/>
    <w:rsid w:val="0098446A"/>
    <w:rsid w:val="009845AF"/>
    <w:rsid w:val="009845B3"/>
    <w:rsid w:val="0098536F"/>
    <w:rsid w:val="00985BA4"/>
    <w:rsid w:val="00985E61"/>
    <w:rsid w:val="009901C3"/>
    <w:rsid w:val="0099071E"/>
    <w:rsid w:val="00992697"/>
    <w:rsid w:val="009947CB"/>
    <w:rsid w:val="0099492A"/>
    <w:rsid w:val="009949C8"/>
    <w:rsid w:val="00994AA8"/>
    <w:rsid w:val="00994DB4"/>
    <w:rsid w:val="00995C9D"/>
    <w:rsid w:val="009963AA"/>
    <w:rsid w:val="009973CE"/>
    <w:rsid w:val="00997476"/>
    <w:rsid w:val="00997594"/>
    <w:rsid w:val="009A00DE"/>
    <w:rsid w:val="009A08BA"/>
    <w:rsid w:val="009A0B25"/>
    <w:rsid w:val="009A182C"/>
    <w:rsid w:val="009A18CB"/>
    <w:rsid w:val="009A1A2A"/>
    <w:rsid w:val="009A2DE9"/>
    <w:rsid w:val="009A3B88"/>
    <w:rsid w:val="009A45EA"/>
    <w:rsid w:val="009A4C4E"/>
    <w:rsid w:val="009A5969"/>
    <w:rsid w:val="009A5D8E"/>
    <w:rsid w:val="009A6868"/>
    <w:rsid w:val="009A70AC"/>
    <w:rsid w:val="009A720B"/>
    <w:rsid w:val="009A7517"/>
    <w:rsid w:val="009A7D5C"/>
    <w:rsid w:val="009B2139"/>
    <w:rsid w:val="009B2CE6"/>
    <w:rsid w:val="009B2EFC"/>
    <w:rsid w:val="009B319B"/>
    <w:rsid w:val="009B3AF3"/>
    <w:rsid w:val="009B47B6"/>
    <w:rsid w:val="009B5384"/>
    <w:rsid w:val="009B5475"/>
    <w:rsid w:val="009B56B1"/>
    <w:rsid w:val="009B5FB9"/>
    <w:rsid w:val="009B675C"/>
    <w:rsid w:val="009B6B78"/>
    <w:rsid w:val="009B6FCA"/>
    <w:rsid w:val="009C0DF9"/>
    <w:rsid w:val="009C2008"/>
    <w:rsid w:val="009C20D7"/>
    <w:rsid w:val="009C235E"/>
    <w:rsid w:val="009C249B"/>
    <w:rsid w:val="009C2E1A"/>
    <w:rsid w:val="009C32D3"/>
    <w:rsid w:val="009C331A"/>
    <w:rsid w:val="009C3402"/>
    <w:rsid w:val="009C3FC6"/>
    <w:rsid w:val="009C474F"/>
    <w:rsid w:val="009C5729"/>
    <w:rsid w:val="009C5DFD"/>
    <w:rsid w:val="009C65A4"/>
    <w:rsid w:val="009C6D05"/>
    <w:rsid w:val="009C71FB"/>
    <w:rsid w:val="009C7497"/>
    <w:rsid w:val="009C78AC"/>
    <w:rsid w:val="009D0B4C"/>
    <w:rsid w:val="009D134F"/>
    <w:rsid w:val="009D2311"/>
    <w:rsid w:val="009D2628"/>
    <w:rsid w:val="009D2CF5"/>
    <w:rsid w:val="009D2E20"/>
    <w:rsid w:val="009D2E64"/>
    <w:rsid w:val="009D3565"/>
    <w:rsid w:val="009D382B"/>
    <w:rsid w:val="009D39FF"/>
    <w:rsid w:val="009D3B0A"/>
    <w:rsid w:val="009D4397"/>
    <w:rsid w:val="009D45D7"/>
    <w:rsid w:val="009D4772"/>
    <w:rsid w:val="009D511A"/>
    <w:rsid w:val="009D5824"/>
    <w:rsid w:val="009D594A"/>
    <w:rsid w:val="009D626E"/>
    <w:rsid w:val="009D697A"/>
    <w:rsid w:val="009D7393"/>
    <w:rsid w:val="009D73D3"/>
    <w:rsid w:val="009D74B0"/>
    <w:rsid w:val="009D763B"/>
    <w:rsid w:val="009E002F"/>
    <w:rsid w:val="009E0179"/>
    <w:rsid w:val="009E0266"/>
    <w:rsid w:val="009E1618"/>
    <w:rsid w:val="009E1EFF"/>
    <w:rsid w:val="009E2007"/>
    <w:rsid w:val="009E24D6"/>
    <w:rsid w:val="009E2B07"/>
    <w:rsid w:val="009E3129"/>
    <w:rsid w:val="009E3901"/>
    <w:rsid w:val="009E3F71"/>
    <w:rsid w:val="009E48E9"/>
    <w:rsid w:val="009E4B3C"/>
    <w:rsid w:val="009E4C53"/>
    <w:rsid w:val="009E5AC0"/>
    <w:rsid w:val="009E68A7"/>
    <w:rsid w:val="009E7BDA"/>
    <w:rsid w:val="009F0DEA"/>
    <w:rsid w:val="009F157D"/>
    <w:rsid w:val="009F16DE"/>
    <w:rsid w:val="009F1A64"/>
    <w:rsid w:val="009F1FEA"/>
    <w:rsid w:val="009F2273"/>
    <w:rsid w:val="009F2FE9"/>
    <w:rsid w:val="009F3061"/>
    <w:rsid w:val="009F37D5"/>
    <w:rsid w:val="009F4022"/>
    <w:rsid w:val="009F4512"/>
    <w:rsid w:val="009F49E4"/>
    <w:rsid w:val="009F532D"/>
    <w:rsid w:val="009F53FA"/>
    <w:rsid w:val="009F5440"/>
    <w:rsid w:val="009F6097"/>
    <w:rsid w:val="009F61DB"/>
    <w:rsid w:val="009F6910"/>
    <w:rsid w:val="009F6CD3"/>
    <w:rsid w:val="009F7959"/>
    <w:rsid w:val="009F7A2E"/>
    <w:rsid w:val="00A00B3D"/>
    <w:rsid w:val="00A00E44"/>
    <w:rsid w:val="00A01023"/>
    <w:rsid w:val="00A01865"/>
    <w:rsid w:val="00A02570"/>
    <w:rsid w:val="00A02752"/>
    <w:rsid w:val="00A03CF4"/>
    <w:rsid w:val="00A04175"/>
    <w:rsid w:val="00A049E8"/>
    <w:rsid w:val="00A04BCC"/>
    <w:rsid w:val="00A04ED3"/>
    <w:rsid w:val="00A0581C"/>
    <w:rsid w:val="00A06AF5"/>
    <w:rsid w:val="00A06FF8"/>
    <w:rsid w:val="00A0744D"/>
    <w:rsid w:val="00A07561"/>
    <w:rsid w:val="00A1011D"/>
    <w:rsid w:val="00A1037F"/>
    <w:rsid w:val="00A1154F"/>
    <w:rsid w:val="00A118E4"/>
    <w:rsid w:val="00A128F4"/>
    <w:rsid w:val="00A13180"/>
    <w:rsid w:val="00A13BEE"/>
    <w:rsid w:val="00A141BF"/>
    <w:rsid w:val="00A141DA"/>
    <w:rsid w:val="00A14F4E"/>
    <w:rsid w:val="00A16894"/>
    <w:rsid w:val="00A16AEF"/>
    <w:rsid w:val="00A1774C"/>
    <w:rsid w:val="00A17804"/>
    <w:rsid w:val="00A178FC"/>
    <w:rsid w:val="00A202B9"/>
    <w:rsid w:val="00A20575"/>
    <w:rsid w:val="00A209A7"/>
    <w:rsid w:val="00A21730"/>
    <w:rsid w:val="00A21E75"/>
    <w:rsid w:val="00A2308E"/>
    <w:rsid w:val="00A23EBE"/>
    <w:rsid w:val="00A23F37"/>
    <w:rsid w:val="00A241FB"/>
    <w:rsid w:val="00A26148"/>
    <w:rsid w:val="00A27023"/>
    <w:rsid w:val="00A27196"/>
    <w:rsid w:val="00A27F3D"/>
    <w:rsid w:val="00A30CB1"/>
    <w:rsid w:val="00A31421"/>
    <w:rsid w:val="00A32195"/>
    <w:rsid w:val="00A32F3D"/>
    <w:rsid w:val="00A33025"/>
    <w:rsid w:val="00A33173"/>
    <w:rsid w:val="00A33403"/>
    <w:rsid w:val="00A336EE"/>
    <w:rsid w:val="00A348E9"/>
    <w:rsid w:val="00A34B41"/>
    <w:rsid w:val="00A350C0"/>
    <w:rsid w:val="00A36523"/>
    <w:rsid w:val="00A36A60"/>
    <w:rsid w:val="00A37439"/>
    <w:rsid w:val="00A37BAB"/>
    <w:rsid w:val="00A37CD0"/>
    <w:rsid w:val="00A40564"/>
    <w:rsid w:val="00A409F3"/>
    <w:rsid w:val="00A4158F"/>
    <w:rsid w:val="00A41839"/>
    <w:rsid w:val="00A418BC"/>
    <w:rsid w:val="00A41C32"/>
    <w:rsid w:val="00A42716"/>
    <w:rsid w:val="00A4300F"/>
    <w:rsid w:val="00A4338B"/>
    <w:rsid w:val="00A44135"/>
    <w:rsid w:val="00A44D2C"/>
    <w:rsid w:val="00A44EE6"/>
    <w:rsid w:val="00A44F4A"/>
    <w:rsid w:val="00A45926"/>
    <w:rsid w:val="00A46EBF"/>
    <w:rsid w:val="00A47005"/>
    <w:rsid w:val="00A470E8"/>
    <w:rsid w:val="00A47165"/>
    <w:rsid w:val="00A50DEA"/>
    <w:rsid w:val="00A52380"/>
    <w:rsid w:val="00A52CDA"/>
    <w:rsid w:val="00A52DC8"/>
    <w:rsid w:val="00A52FB1"/>
    <w:rsid w:val="00A53CE3"/>
    <w:rsid w:val="00A54148"/>
    <w:rsid w:val="00A5461F"/>
    <w:rsid w:val="00A547F3"/>
    <w:rsid w:val="00A54F80"/>
    <w:rsid w:val="00A55AE2"/>
    <w:rsid w:val="00A5670D"/>
    <w:rsid w:val="00A57726"/>
    <w:rsid w:val="00A57BE4"/>
    <w:rsid w:val="00A60288"/>
    <w:rsid w:val="00A60AAF"/>
    <w:rsid w:val="00A60B8A"/>
    <w:rsid w:val="00A61F57"/>
    <w:rsid w:val="00A62019"/>
    <w:rsid w:val="00A63B5F"/>
    <w:rsid w:val="00A64A34"/>
    <w:rsid w:val="00A6612C"/>
    <w:rsid w:val="00A678E7"/>
    <w:rsid w:val="00A67FB8"/>
    <w:rsid w:val="00A70F93"/>
    <w:rsid w:val="00A715B5"/>
    <w:rsid w:val="00A7162E"/>
    <w:rsid w:val="00A720AD"/>
    <w:rsid w:val="00A72582"/>
    <w:rsid w:val="00A728F7"/>
    <w:rsid w:val="00A7477A"/>
    <w:rsid w:val="00A74EB7"/>
    <w:rsid w:val="00A7533D"/>
    <w:rsid w:val="00A805AC"/>
    <w:rsid w:val="00A80A83"/>
    <w:rsid w:val="00A8174D"/>
    <w:rsid w:val="00A82198"/>
    <w:rsid w:val="00A8267D"/>
    <w:rsid w:val="00A84278"/>
    <w:rsid w:val="00A84AD0"/>
    <w:rsid w:val="00A84ADC"/>
    <w:rsid w:val="00A85A91"/>
    <w:rsid w:val="00A85FFB"/>
    <w:rsid w:val="00A8628B"/>
    <w:rsid w:val="00A863C6"/>
    <w:rsid w:val="00A866CD"/>
    <w:rsid w:val="00A87628"/>
    <w:rsid w:val="00A879DF"/>
    <w:rsid w:val="00A87A75"/>
    <w:rsid w:val="00A90080"/>
    <w:rsid w:val="00A9060F"/>
    <w:rsid w:val="00A90AEE"/>
    <w:rsid w:val="00A91930"/>
    <w:rsid w:val="00A92385"/>
    <w:rsid w:val="00A92C34"/>
    <w:rsid w:val="00A92DF6"/>
    <w:rsid w:val="00A93F11"/>
    <w:rsid w:val="00A9424F"/>
    <w:rsid w:val="00A94630"/>
    <w:rsid w:val="00A94843"/>
    <w:rsid w:val="00A9592E"/>
    <w:rsid w:val="00A95DEE"/>
    <w:rsid w:val="00A9677E"/>
    <w:rsid w:val="00A96ACC"/>
    <w:rsid w:val="00AA1558"/>
    <w:rsid w:val="00AA159A"/>
    <w:rsid w:val="00AA2BBA"/>
    <w:rsid w:val="00AA2F3B"/>
    <w:rsid w:val="00AA41D6"/>
    <w:rsid w:val="00AA4509"/>
    <w:rsid w:val="00AA5807"/>
    <w:rsid w:val="00AA6334"/>
    <w:rsid w:val="00AA7967"/>
    <w:rsid w:val="00AA7F61"/>
    <w:rsid w:val="00AB07B1"/>
    <w:rsid w:val="00AB0B5F"/>
    <w:rsid w:val="00AB112B"/>
    <w:rsid w:val="00AB114C"/>
    <w:rsid w:val="00AB1174"/>
    <w:rsid w:val="00AB1756"/>
    <w:rsid w:val="00AB1D1D"/>
    <w:rsid w:val="00AB1F99"/>
    <w:rsid w:val="00AB2EEC"/>
    <w:rsid w:val="00AB301A"/>
    <w:rsid w:val="00AB391E"/>
    <w:rsid w:val="00AB4685"/>
    <w:rsid w:val="00AB4750"/>
    <w:rsid w:val="00AB4D34"/>
    <w:rsid w:val="00AB4EB5"/>
    <w:rsid w:val="00AB50E8"/>
    <w:rsid w:val="00AB5F3F"/>
    <w:rsid w:val="00AB688C"/>
    <w:rsid w:val="00AB6B7A"/>
    <w:rsid w:val="00AB71F7"/>
    <w:rsid w:val="00AB722B"/>
    <w:rsid w:val="00AB747F"/>
    <w:rsid w:val="00AC06CB"/>
    <w:rsid w:val="00AC0729"/>
    <w:rsid w:val="00AC0BD1"/>
    <w:rsid w:val="00AC0F7C"/>
    <w:rsid w:val="00AC1CD2"/>
    <w:rsid w:val="00AC306C"/>
    <w:rsid w:val="00AC3FDB"/>
    <w:rsid w:val="00AC45B8"/>
    <w:rsid w:val="00AC5797"/>
    <w:rsid w:val="00AC6420"/>
    <w:rsid w:val="00AC6DE8"/>
    <w:rsid w:val="00AC7773"/>
    <w:rsid w:val="00AC7A71"/>
    <w:rsid w:val="00AD16C4"/>
    <w:rsid w:val="00AD1EC8"/>
    <w:rsid w:val="00AD2FA5"/>
    <w:rsid w:val="00AD31FF"/>
    <w:rsid w:val="00AD3BEA"/>
    <w:rsid w:val="00AD3CDE"/>
    <w:rsid w:val="00AD3F85"/>
    <w:rsid w:val="00AD5642"/>
    <w:rsid w:val="00AD59E2"/>
    <w:rsid w:val="00AD5D85"/>
    <w:rsid w:val="00AD621C"/>
    <w:rsid w:val="00AD6908"/>
    <w:rsid w:val="00AD79CE"/>
    <w:rsid w:val="00AE1831"/>
    <w:rsid w:val="00AE20C7"/>
    <w:rsid w:val="00AE23D6"/>
    <w:rsid w:val="00AE2520"/>
    <w:rsid w:val="00AE3B99"/>
    <w:rsid w:val="00AE3EEB"/>
    <w:rsid w:val="00AE4DCE"/>
    <w:rsid w:val="00AE55C6"/>
    <w:rsid w:val="00AE5C55"/>
    <w:rsid w:val="00AE6036"/>
    <w:rsid w:val="00AE6243"/>
    <w:rsid w:val="00AE6B31"/>
    <w:rsid w:val="00AE7A7E"/>
    <w:rsid w:val="00AF0095"/>
    <w:rsid w:val="00AF0832"/>
    <w:rsid w:val="00AF1EA6"/>
    <w:rsid w:val="00AF1ED1"/>
    <w:rsid w:val="00AF383C"/>
    <w:rsid w:val="00AF3ACD"/>
    <w:rsid w:val="00AF446D"/>
    <w:rsid w:val="00AF4F02"/>
    <w:rsid w:val="00AF5E22"/>
    <w:rsid w:val="00AF6003"/>
    <w:rsid w:val="00AF69C8"/>
    <w:rsid w:val="00AF7C17"/>
    <w:rsid w:val="00B00D81"/>
    <w:rsid w:val="00B012FA"/>
    <w:rsid w:val="00B01AD5"/>
    <w:rsid w:val="00B01BD9"/>
    <w:rsid w:val="00B02231"/>
    <w:rsid w:val="00B02931"/>
    <w:rsid w:val="00B03E41"/>
    <w:rsid w:val="00B04953"/>
    <w:rsid w:val="00B05009"/>
    <w:rsid w:val="00B05514"/>
    <w:rsid w:val="00B05627"/>
    <w:rsid w:val="00B05FAF"/>
    <w:rsid w:val="00B061B6"/>
    <w:rsid w:val="00B063BB"/>
    <w:rsid w:val="00B066E0"/>
    <w:rsid w:val="00B068C5"/>
    <w:rsid w:val="00B069D9"/>
    <w:rsid w:val="00B06F6A"/>
    <w:rsid w:val="00B070A0"/>
    <w:rsid w:val="00B078D9"/>
    <w:rsid w:val="00B07D1B"/>
    <w:rsid w:val="00B07E77"/>
    <w:rsid w:val="00B10254"/>
    <w:rsid w:val="00B11287"/>
    <w:rsid w:val="00B11410"/>
    <w:rsid w:val="00B134B3"/>
    <w:rsid w:val="00B1394C"/>
    <w:rsid w:val="00B13D92"/>
    <w:rsid w:val="00B14F6B"/>
    <w:rsid w:val="00B153A1"/>
    <w:rsid w:val="00B15486"/>
    <w:rsid w:val="00B1659A"/>
    <w:rsid w:val="00B16972"/>
    <w:rsid w:val="00B16CAB"/>
    <w:rsid w:val="00B17B0A"/>
    <w:rsid w:val="00B17E1F"/>
    <w:rsid w:val="00B17FBD"/>
    <w:rsid w:val="00B20355"/>
    <w:rsid w:val="00B20A0E"/>
    <w:rsid w:val="00B2145B"/>
    <w:rsid w:val="00B2312F"/>
    <w:rsid w:val="00B2369E"/>
    <w:rsid w:val="00B23B22"/>
    <w:rsid w:val="00B23DB5"/>
    <w:rsid w:val="00B23E09"/>
    <w:rsid w:val="00B24549"/>
    <w:rsid w:val="00B2465B"/>
    <w:rsid w:val="00B2554E"/>
    <w:rsid w:val="00B255ED"/>
    <w:rsid w:val="00B256A8"/>
    <w:rsid w:val="00B257E4"/>
    <w:rsid w:val="00B25A47"/>
    <w:rsid w:val="00B26149"/>
    <w:rsid w:val="00B26D3D"/>
    <w:rsid w:val="00B26D4A"/>
    <w:rsid w:val="00B27FA9"/>
    <w:rsid w:val="00B3037F"/>
    <w:rsid w:val="00B30537"/>
    <w:rsid w:val="00B31272"/>
    <w:rsid w:val="00B315E6"/>
    <w:rsid w:val="00B31A83"/>
    <w:rsid w:val="00B31B3B"/>
    <w:rsid w:val="00B32C17"/>
    <w:rsid w:val="00B32C5B"/>
    <w:rsid w:val="00B32C84"/>
    <w:rsid w:val="00B335A7"/>
    <w:rsid w:val="00B33708"/>
    <w:rsid w:val="00B33983"/>
    <w:rsid w:val="00B35ABC"/>
    <w:rsid w:val="00B35E86"/>
    <w:rsid w:val="00B36197"/>
    <w:rsid w:val="00B36E8A"/>
    <w:rsid w:val="00B37790"/>
    <w:rsid w:val="00B37A65"/>
    <w:rsid w:val="00B4005C"/>
    <w:rsid w:val="00B40149"/>
    <w:rsid w:val="00B40478"/>
    <w:rsid w:val="00B4112B"/>
    <w:rsid w:val="00B413F9"/>
    <w:rsid w:val="00B41D3F"/>
    <w:rsid w:val="00B4222B"/>
    <w:rsid w:val="00B4227A"/>
    <w:rsid w:val="00B42495"/>
    <w:rsid w:val="00B42928"/>
    <w:rsid w:val="00B429E6"/>
    <w:rsid w:val="00B434D3"/>
    <w:rsid w:val="00B44084"/>
    <w:rsid w:val="00B441AD"/>
    <w:rsid w:val="00B442F0"/>
    <w:rsid w:val="00B448E9"/>
    <w:rsid w:val="00B459E7"/>
    <w:rsid w:val="00B459E9"/>
    <w:rsid w:val="00B45E8F"/>
    <w:rsid w:val="00B45F44"/>
    <w:rsid w:val="00B4672D"/>
    <w:rsid w:val="00B4723A"/>
    <w:rsid w:val="00B4778F"/>
    <w:rsid w:val="00B506AD"/>
    <w:rsid w:val="00B50A9C"/>
    <w:rsid w:val="00B51265"/>
    <w:rsid w:val="00B51420"/>
    <w:rsid w:val="00B5158F"/>
    <w:rsid w:val="00B523D9"/>
    <w:rsid w:val="00B52903"/>
    <w:rsid w:val="00B552C5"/>
    <w:rsid w:val="00B553B3"/>
    <w:rsid w:val="00B5576E"/>
    <w:rsid w:val="00B56B27"/>
    <w:rsid w:val="00B5715B"/>
    <w:rsid w:val="00B57816"/>
    <w:rsid w:val="00B603A2"/>
    <w:rsid w:val="00B60706"/>
    <w:rsid w:val="00B60899"/>
    <w:rsid w:val="00B609E9"/>
    <w:rsid w:val="00B60CC5"/>
    <w:rsid w:val="00B626EA"/>
    <w:rsid w:val="00B62ED2"/>
    <w:rsid w:val="00B6349B"/>
    <w:rsid w:val="00B637E1"/>
    <w:rsid w:val="00B63FCA"/>
    <w:rsid w:val="00B714E0"/>
    <w:rsid w:val="00B7231C"/>
    <w:rsid w:val="00B72777"/>
    <w:rsid w:val="00B734E4"/>
    <w:rsid w:val="00B7359E"/>
    <w:rsid w:val="00B74202"/>
    <w:rsid w:val="00B74F3C"/>
    <w:rsid w:val="00B75AAC"/>
    <w:rsid w:val="00B767CC"/>
    <w:rsid w:val="00B7745C"/>
    <w:rsid w:val="00B77B69"/>
    <w:rsid w:val="00B80F7D"/>
    <w:rsid w:val="00B81301"/>
    <w:rsid w:val="00B82127"/>
    <w:rsid w:val="00B823B7"/>
    <w:rsid w:val="00B82524"/>
    <w:rsid w:val="00B825B7"/>
    <w:rsid w:val="00B82C0B"/>
    <w:rsid w:val="00B82F00"/>
    <w:rsid w:val="00B8458F"/>
    <w:rsid w:val="00B847AB"/>
    <w:rsid w:val="00B84808"/>
    <w:rsid w:val="00B84857"/>
    <w:rsid w:val="00B84B1E"/>
    <w:rsid w:val="00B8555C"/>
    <w:rsid w:val="00B85713"/>
    <w:rsid w:val="00B85DB6"/>
    <w:rsid w:val="00B86C8D"/>
    <w:rsid w:val="00B87568"/>
    <w:rsid w:val="00B87577"/>
    <w:rsid w:val="00B877C8"/>
    <w:rsid w:val="00B9174B"/>
    <w:rsid w:val="00B91D05"/>
    <w:rsid w:val="00B928A8"/>
    <w:rsid w:val="00B92FFF"/>
    <w:rsid w:val="00B937DB"/>
    <w:rsid w:val="00B93AFA"/>
    <w:rsid w:val="00B93B62"/>
    <w:rsid w:val="00B93DC8"/>
    <w:rsid w:val="00B93FC3"/>
    <w:rsid w:val="00B940D2"/>
    <w:rsid w:val="00B9467C"/>
    <w:rsid w:val="00B94947"/>
    <w:rsid w:val="00B94A4A"/>
    <w:rsid w:val="00B94FC1"/>
    <w:rsid w:val="00B952B7"/>
    <w:rsid w:val="00B952F7"/>
    <w:rsid w:val="00B957C6"/>
    <w:rsid w:val="00B97313"/>
    <w:rsid w:val="00B976B4"/>
    <w:rsid w:val="00BA0682"/>
    <w:rsid w:val="00BA0C18"/>
    <w:rsid w:val="00BA0FE8"/>
    <w:rsid w:val="00BA1F46"/>
    <w:rsid w:val="00BA3720"/>
    <w:rsid w:val="00BA3FA3"/>
    <w:rsid w:val="00BA411E"/>
    <w:rsid w:val="00BA45E4"/>
    <w:rsid w:val="00BA494E"/>
    <w:rsid w:val="00BA4B71"/>
    <w:rsid w:val="00BA5BF7"/>
    <w:rsid w:val="00BA5C3E"/>
    <w:rsid w:val="00BA7ADE"/>
    <w:rsid w:val="00BA7C0F"/>
    <w:rsid w:val="00BB0E7C"/>
    <w:rsid w:val="00BB1003"/>
    <w:rsid w:val="00BB25D4"/>
    <w:rsid w:val="00BB38DA"/>
    <w:rsid w:val="00BB4A0A"/>
    <w:rsid w:val="00BB5AC8"/>
    <w:rsid w:val="00BB605F"/>
    <w:rsid w:val="00BB6AFC"/>
    <w:rsid w:val="00BB70C9"/>
    <w:rsid w:val="00BB721B"/>
    <w:rsid w:val="00BB7825"/>
    <w:rsid w:val="00BB795D"/>
    <w:rsid w:val="00BC0AF9"/>
    <w:rsid w:val="00BC19A0"/>
    <w:rsid w:val="00BC1F30"/>
    <w:rsid w:val="00BC21D4"/>
    <w:rsid w:val="00BC381E"/>
    <w:rsid w:val="00BC3D69"/>
    <w:rsid w:val="00BC4522"/>
    <w:rsid w:val="00BC4A5B"/>
    <w:rsid w:val="00BC5191"/>
    <w:rsid w:val="00BC5361"/>
    <w:rsid w:val="00BC5DE3"/>
    <w:rsid w:val="00BC619C"/>
    <w:rsid w:val="00BC6BAF"/>
    <w:rsid w:val="00BC73BA"/>
    <w:rsid w:val="00BC773E"/>
    <w:rsid w:val="00BC7D5A"/>
    <w:rsid w:val="00BC7EC4"/>
    <w:rsid w:val="00BD061A"/>
    <w:rsid w:val="00BD06C7"/>
    <w:rsid w:val="00BD0D52"/>
    <w:rsid w:val="00BD0EDE"/>
    <w:rsid w:val="00BD12F2"/>
    <w:rsid w:val="00BD149D"/>
    <w:rsid w:val="00BD1840"/>
    <w:rsid w:val="00BD1D7B"/>
    <w:rsid w:val="00BD202A"/>
    <w:rsid w:val="00BD26A1"/>
    <w:rsid w:val="00BD27AB"/>
    <w:rsid w:val="00BD2A44"/>
    <w:rsid w:val="00BD2A77"/>
    <w:rsid w:val="00BD2B06"/>
    <w:rsid w:val="00BD3573"/>
    <w:rsid w:val="00BD3836"/>
    <w:rsid w:val="00BD4477"/>
    <w:rsid w:val="00BD45B4"/>
    <w:rsid w:val="00BD4A56"/>
    <w:rsid w:val="00BD4F14"/>
    <w:rsid w:val="00BD5272"/>
    <w:rsid w:val="00BD52AD"/>
    <w:rsid w:val="00BD531D"/>
    <w:rsid w:val="00BD57E1"/>
    <w:rsid w:val="00BD59F9"/>
    <w:rsid w:val="00BD5A0D"/>
    <w:rsid w:val="00BD66DD"/>
    <w:rsid w:val="00BD67A0"/>
    <w:rsid w:val="00BD6ACC"/>
    <w:rsid w:val="00BD7094"/>
    <w:rsid w:val="00BD72E4"/>
    <w:rsid w:val="00BD7E4D"/>
    <w:rsid w:val="00BE041E"/>
    <w:rsid w:val="00BE0650"/>
    <w:rsid w:val="00BE06C1"/>
    <w:rsid w:val="00BE0872"/>
    <w:rsid w:val="00BE1742"/>
    <w:rsid w:val="00BE270B"/>
    <w:rsid w:val="00BE3B65"/>
    <w:rsid w:val="00BE458A"/>
    <w:rsid w:val="00BE4603"/>
    <w:rsid w:val="00BE4A67"/>
    <w:rsid w:val="00BE4E20"/>
    <w:rsid w:val="00BE567C"/>
    <w:rsid w:val="00BE5C8E"/>
    <w:rsid w:val="00BE708A"/>
    <w:rsid w:val="00BF0118"/>
    <w:rsid w:val="00BF07DA"/>
    <w:rsid w:val="00BF223D"/>
    <w:rsid w:val="00BF22AF"/>
    <w:rsid w:val="00BF26FE"/>
    <w:rsid w:val="00BF2C9E"/>
    <w:rsid w:val="00BF2E01"/>
    <w:rsid w:val="00BF3D26"/>
    <w:rsid w:val="00BF4949"/>
    <w:rsid w:val="00BF4F4E"/>
    <w:rsid w:val="00BF52E1"/>
    <w:rsid w:val="00BF62A9"/>
    <w:rsid w:val="00BF6F9F"/>
    <w:rsid w:val="00BF78B9"/>
    <w:rsid w:val="00BF7D97"/>
    <w:rsid w:val="00BF7F25"/>
    <w:rsid w:val="00C008CD"/>
    <w:rsid w:val="00C00FC7"/>
    <w:rsid w:val="00C00FCF"/>
    <w:rsid w:val="00C0104F"/>
    <w:rsid w:val="00C0133F"/>
    <w:rsid w:val="00C01AE7"/>
    <w:rsid w:val="00C01CA4"/>
    <w:rsid w:val="00C0200E"/>
    <w:rsid w:val="00C02A38"/>
    <w:rsid w:val="00C02C43"/>
    <w:rsid w:val="00C034BA"/>
    <w:rsid w:val="00C0361E"/>
    <w:rsid w:val="00C0438D"/>
    <w:rsid w:val="00C0666C"/>
    <w:rsid w:val="00C06793"/>
    <w:rsid w:val="00C10CF8"/>
    <w:rsid w:val="00C10F24"/>
    <w:rsid w:val="00C1168D"/>
    <w:rsid w:val="00C118CC"/>
    <w:rsid w:val="00C124F9"/>
    <w:rsid w:val="00C12688"/>
    <w:rsid w:val="00C1323A"/>
    <w:rsid w:val="00C14149"/>
    <w:rsid w:val="00C14EA9"/>
    <w:rsid w:val="00C15058"/>
    <w:rsid w:val="00C159AF"/>
    <w:rsid w:val="00C16D5A"/>
    <w:rsid w:val="00C211AB"/>
    <w:rsid w:val="00C2183D"/>
    <w:rsid w:val="00C21B56"/>
    <w:rsid w:val="00C222C4"/>
    <w:rsid w:val="00C227F5"/>
    <w:rsid w:val="00C23346"/>
    <w:rsid w:val="00C23925"/>
    <w:rsid w:val="00C23F54"/>
    <w:rsid w:val="00C24F22"/>
    <w:rsid w:val="00C2518A"/>
    <w:rsid w:val="00C255E6"/>
    <w:rsid w:val="00C26F30"/>
    <w:rsid w:val="00C3026F"/>
    <w:rsid w:val="00C30547"/>
    <w:rsid w:val="00C305C4"/>
    <w:rsid w:val="00C30665"/>
    <w:rsid w:val="00C3155E"/>
    <w:rsid w:val="00C316E5"/>
    <w:rsid w:val="00C3324C"/>
    <w:rsid w:val="00C33BAD"/>
    <w:rsid w:val="00C34884"/>
    <w:rsid w:val="00C348C7"/>
    <w:rsid w:val="00C34DF8"/>
    <w:rsid w:val="00C361BD"/>
    <w:rsid w:val="00C369C2"/>
    <w:rsid w:val="00C36BCC"/>
    <w:rsid w:val="00C37301"/>
    <w:rsid w:val="00C37B2B"/>
    <w:rsid w:val="00C37D0C"/>
    <w:rsid w:val="00C4180E"/>
    <w:rsid w:val="00C41831"/>
    <w:rsid w:val="00C42586"/>
    <w:rsid w:val="00C42DAE"/>
    <w:rsid w:val="00C44C55"/>
    <w:rsid w:val="00C45948"/>
    <w:rsid w:val="00C468DB"/>
    <w:rsid w:val="00C46966"/>
    <w:rsid w:val="00C46D7D"/>
    <w:rsid w:val="00C47356"/>
    <w:rsid w:val="00C47438"/>
    <w:rsid w:val="00C474C7"/>
    <w:rsid w:val="00C47710"/>
    <w:rsid w:val="00C505E4"/>
    <w:rsid w:val="00C50C70"/>
    <w:rsid w:val="00C51C3D"/>
    <w:rsid w:val="00C52CE8"/>
    <w:rsid w:val="00C52DED"/>
    <w:rsid w:val="00C53A3E"/>
    <w:rsid w:val="00C54D55"/>
    <w:rsid w:val="00C5542B"/>
    <w:rsid w:val="00C5589C"/>
    <w:rsid w:val="00C558C0"/>
    <w:rsid w:val="00C55BC8"/>
    <w:rsid w:val="00C562B7"/>
    <w:rsid w:val="00C57EE7"/>
    <w:rsid w:val="00C60021"/>
    <w:rsid w:val="00C60887"/>
    <w:rsid w:val="00C61433"/>
    <w:rsid w:val="00C62489"/>
    <w:rsid w:val="00C630C1"/>
    <w:rsid w:val="00C63851"/>
    <w:rsid w:val="00C639F4"/>
    <w:rsid w:val="00C63DFD"/>
    <w:rsid w:val="00C65584"/>
    <w:rsid w:val="00C65B97"/>
    <w:rsid w:val="00C66850"/>
    <w:rsid w:val="00C669E1"/>
    <w:rsid w:val="00C66A4C"/>
    <w:rsid w:val="00C71178"/>
    <w:rsid w:val="00C71592"/>
    <w:rsid w:val="00C715D5"/>
    <w:rsid w:val="00C71DB5"/>
    <w:rsid w:val="00C71E0D"/>
    <w:rsid w:val="00C71E16"/>
    <w:rsid w:val="00C722C1"/>
    <w:rsid w:val="00C7331E"/>
    <w:rsid w:val="00C744FD"/>
    <w:rsid w:val="00C747C0"/>
    <w:rsid w:val="00C74B8F"/>
    <w:rsid w:val="00C758D6"/>
    <w:rsid w:val="00C772FB"/>
    <w:rsid w:val="00C77A1D"/>
    <w:rsid w:val="00C77FF2"/>
    <w:rsid w:val="00C80899"/>
    <w:rsid w:val="00C81C1B"/>
    <w:rsid w:val="00C827B5"/>
    <w:rsid w:val="00C82881"/>
    <w:rsid w:val="00C82ED4"/>
    <w:rsid w:val="00C82F79"/>
    <w:rsid w:val="00C837D4"/>
    <w:rsid w:val="00C8382B"/>
    <w:rsid w:val="00C85D44"/>
    <w:rsid w:val="00C86427"/>
    <w:rsid w:val="00C8685B"/>
    <w:rsid w:val="00C87F6B"/>
    <w:rsid w:val="00C91679"/>
    <w:rsid w:val="00C91FEB"/>
    <w:rsid w:val="00C93009"/>
    <w:rsid w:val="00C93601"/>
    <w:rsid w:val="00C947F4"/>
    <w:rsid w:val="00C94A28"/>
    <w:rsid w:val="00C94A7B"/>
    <w:rsid w:val="00C95292"/>
    <w:rsid w:val="00C95C26"/>
    <w:rsid w:val="00C95F45"/>
    <w:rsid w:val="00C9604F"/>
    <w:rsid w:val="00C96117"/>
    <w:rsid w:val="00C964C6"/>
    <w:rsid w:val="00C96C72"/>
    <w:rsid w:val="00C97174"/>
    <w:rsid w:val="00C971D7"/>
    <w:rsid w:val="00C9758F"/>
    <w:rsid w:val="00CA0471"/>
    <w:rsid w:val="00CA0DA4"/>
    <w:rsid w:val="00CA10E0"/>
    <w:rsid w:val="00CA2A5F"/>
    <w:rsid w:val="00CA2A71"/>
    <w:rsid w:val="00CA40A0"/>
    <w:rsid w:val="00CA432F"/>
    <w:rsid w:val="00CA445F"/>
    <w:rsid w:val="00CA4A1A"/>
    <w:rsid w:val="00CA5873"/>
    <w:rsid w:val="00CA6661"/>
    <w:rsid w:val="00CA672B"/>
    <w:rsid w:val="00CA71A6"/>
    <w:rsid w:val="00CA7924"/>
    <w:rsid w:val="00CB0541"/>
    <w:rsid w:val="00CB0F7C"/>
    <w:rsid w:val="00CB1B94"/>
    <w:rsid w:val="00CB24D3"/>
    <w:rsid w:val="00CB395B"/>
    <w:rsid w:val="00CB423F"/>
    <w:rsid w:val="00CB43E2"/>
    <w:rsid w:val="00CB4534"/>
    <w:rsid w:val="00CB5FA9"/>
    <w:rsid w:val="00CB6008"/>
    <w:rsid w:val="00CB6504"/>
    <w:rsid w:val="00CB661B"/>
    <w:rsid w:val="00CB6C64"/>
    <w:rsid w:val="00CB7032"/>
    <w:rsid w:val="00CB7702"/>
    <w:rsid w:val="00CB7A15"/>
    <w:rsid w:val="00CB7C2C"/>
    <w:rsid w:val="00CB7CFE"/>
    <w:rsid w:val="00CB7E0B"/>
    <w:rsid w:val="00CC006D"/>
    <w:rsid w:val="00CC04D3"/>
    <w:rsid w:val="00CC0618"/>
    <w:rsid w:val="00CC15AE"/>
    <w:rsid w:val="00CC24F1"/>
    <w:rsid w:val="00CC2AD8"/>
    <w:rsid w:val="00CC2BAA"/>
    <w:rsid w:val="00CC3209"/>
    <w:rsid w:val="00CC3F07"/>
    <w:rsid w:val="00CC41F0"/>
    <w:rsid w:val="00CC5899"/>
    <w:rsid w:val="00CC594C"/>
    <w:rsid w:val="00CC6122"/>
    <w:rsid w:val="00CC61C8"/>
    <w:rsid w:val="00CC629D"/>
    <w:rsid w:val="00CD04EB"/>
    <w:rsid w:val="00CD2FBC"/>
    <w:rsid w:val="00CD3FBA"/>
    <w:rsid w:val="00CD5365"/>
    <w:rsid w:val="00CD5476"/>
    <w:rsid w:val="00CD55CA"/>
    <w:rsid w:val="00CD7E17"/>
    <w:rsid w:val="00CE080A"/>
    <w:rsid w:val="00CE095E"/>
    <w:rsid w:val="00CE0D05"/>
    <w:rsid w:val="00CE1615"/>
    <w:rsid w:val="00CE325C"/>
    <w:rsid w:val="00CE328B"/>
    <w:rsid w:val="00CE33A6"/>
    <w:rsid w:val="00CE3E99"/>
    <w:rsid w:val="00CE3FB9"/>
    <w:rsid w:val="00CE5162"/>
    <w:rsid w:val="00CE5381"/>
    <w:rsid w:val="00CE56BE"/>
    <w:rsid w:val="00CE646C"/>
    <w:rsid w:val="00CE64F8"/>
    <w:rsid w:val="00CE68EC"/>
    <w:rsid w:val="00CE6B47"/>
    <w:rsid w:val="00CE6C2F"/>
    <w:rsid w:val="00CE6C73"/>
    <w:rsid w:val="00CE7510"/>
    <w:rsid w:val="00CE7C6A"/>
    <w:rsid w:val="00CE7FB3"/>
    <w:rsid w:val="00CF0675"/>
    <w:rsid w:val="00CF1CD9"/>
    <w:rsid w:val="00CF2647"/>
    <w:rsid w:val="00CF2811"/>
    <w:rsid w:val="00CF3D40"/>
    <w:rsid w:val="00CF3EED"/>
    <w:rsid w:val="00CF4419"/>
    <w:rsid w:val="00CF4A96"/>
    <w:rsid w:val="00CF4BA3"/>
    <w:rsid w:val="00CF4DDB"/>
    <w:rsid w:val="00CF621E"/>
    <w:rsid w:val="00CF7F16"/>
    <w:rsid w:val="00D00B34"/>
    <w:rsid w:val="00D01319"/>
    <w:rsid w:val="00D01584"/>
    <w:rsid w:val="00D0263E"/>
    <w:rsid w:val="00D02A88"/>
    <w:rsid w:val="00D038A7"/>
    <w:rsid w:val="00D04443"/>
    <w:rsid w:val="00D04B04"/>
    <w:rsid w:val="00D0526A"/>
    <w:rsid w:val="00D059A3"/>
    <w:rsid w:val="00D05B70"/>
    <w:rsid w:val="00D05DDA"/>
    <w:rsid w:val="00D06614"/>
    <w:rsid w:val="00D06A42"/>
    <w:rsid w:val="00D07A2B"/>
    <w:rsid w:val="00D10121"/>
    <w:rsid w:val="00D103E2"/>
    <w:rsid w:val="00D1052E"/>
    <w:rsid w:val="00D10DD4"/>
    <w:rsid w:val="00D11548"/>
    <w:rsid w:val="00D12073"/>
    <w:rsid w:val="00D12B29"/>
    <w:rsid w:val="00D1319F"/>
    <w:rsid w:val="00D13B7D"/>
    <w:rsid w:val="00D14058"/>
    <w:rsid w:val="00D143D6"/>
    <w:rsid w:val="00D14EDA"/>
    <w:rsid w:val="00D15B28"/>
    <w:rsid w:val="00D15D7D"/>
    <w:rsid w:val="00D16222"/>
    <w:rsid w:val="00D164D8"/>
    <w:rsid w:val="00D16E5C"/>
    <w:rsid w:val="00D17522"/>
    <w:rsid w:val="00D17537"/>
    <w:rsid w:val="00D17611"/>
    <w:rsid w:val="00D178C0"/>
    <w:rsid w:val="00D20EC6"/>
    <w:rsid w:val="00D2112E"/>
    <w:rsid w:val="00D2134A"/>
    <w:rsid w:val="00D21A0B"/>
    <w:rsid w:val="00D244B4"/>
    <w:rsid w:val="00D25261"/>
    <w:rsid w:val="00D2542A"/>
    <w:rsid w:val="00D26A08"/>
    <w:rsid w:val="00D27103"/>
    <w:rsid w:val="00D272BB"/>
    <w:rsid w:val="00D274E3"/>
    <w:rsid w:val="00D27ABD"/>
    <w:rsid w:val="00D27F4A"/>
    <w:rsid w:val="00D30544"/>
    <w:rsid w:val="00D30AE7"/>
    <w:rsid w:val="00D31F62"/>
    <w:rsid w:val="00D320B8"/>
    <w:rsid w:val="00D3260B"/>
    <w:rsid w:val="00D3288C"/>
    <w:rsid w:val="00D32B0E"/>
    <w:rsid w:val="00D3327F"/>
    <w:rsid w:val="00D33978"/>
    <w:rsid w:val="00D33FEE"/>
    <w:rsid w:val="00D3622B"/>
    <w:rsid w:val="00D37453"/>
    <w:rsid w:val="00D377BC"/>
    <w:rsid w:val="00D37F9C"/>
    <w:rsid w:val="00D405D9"/>
    <w:rsid w:val="00D40AB1"/>
    <w:rsid w:val="00D415E5"/>
    <w:rsid w:val="00D4166C"/>
    <w:rsid w:val="00D41869"/>
    <w:rsid w:val="00D41BF1"/>
    <w:rsid w:val="00D41E9D"/>
    <w:rsid w:val="00D42465"/>
    <w:rsid w:val="00D42873"/>
    <w:rsid w:val="00D42C0D"/>
    <w:rsid w:val="00D42F5A"/>
    <w:rsid w:val="00D433CF"/>
    <w:rsid w:val="00D4347A"/>
    <w:rsid w:val="00D43F36"/>
    <w:rsid w:val="00D44384"/>
    <w:rsid w:val="00D44B57"/>
    <w:rsid w:val="00D44E37"/>
    <w:rsid w:val="00D452A1"/>
    <w:rsid w:val="00D45EB3"/>
    <w:rsid w:val="00D46E69"/>
    <w:rsid w:val="00D4737B"/>
    <w:rsid w:val="00D503EC"/>
    <w:rsid w:val="00D50669"/>
    <w:rsid w:val="00D51408"/>
    <w:rsid w:val="00D5149C"/>
    <w:rsid w:val="00D51B6D"/>
    <w:rsid w:val="00D51D8A"/>
    <w:rsid w:val="00D52A37"/>
    <w:rsid w:val="00D52B89"/>
    <w:rsid w:val="00D52D22"/>
    <w:rsid w:val="00D536B9"/>
    <w:rsid w:val="00D53E46"/>
    <w:rsid w:val="00D540FC"/>
    <w:rsid w:val="00D54357"/>
    <w:rsid w:val="00D5487F"/>
    <w:rsid w:val="00D557CB"/>
    <w:rsid w:val="00D5587F"/>
    <w:rsid w:val="00D55F43"/>
    <w:rsid w:val="00D56D95"/>
    <w:rsid w:val="00D57342"/>
    <w:rsid w:val="00D57348"/>
    <w:rsid w:val="00D575DF"/>
    <w:rsid w:val="00D57983"/>
    <w:rsid w:val="00D57D3A"/>
    <w:rsid w:val="00D6018B"/>
    <w:rsid w:val="00D60CDD"/>
    <w:rsid w:val="00D60CE6"/>
    <w:rsid w:val="00D60D7F"/>
    <w:rsid w:val="00D61919"/>
    <w:rsid w:val="00D62224"/>
    <w:rsid w:val="00D62863"/>
    <w:rsid w:val="00D62985"/>
    <w:rsid w:val="00D62D5E"/>
    <w:rsid w:val="00D639C5"/>
    <w:rsid w:val="00D64541"/>
    <w:rsid w:val="00D65589"/>
    <w:rsid w:val="00D6588D"/>
    <w:rsid w:val="00D66668"/>
    <w:rsid w:val="00D668DC"/>
    <w:rsid w:val="00D66F18"/>
    <w:rsid w:val="00D7009C"/>
    <w:rsid w:val="00D70705"/>
    <w:rsid w:val="00D707BE"/>
    <w:rsid w:val="00D708F1"/>
    <w:rsid w:val="00D71A33"/>
    <w:rsid w:val="00D71FBA"/>
    <w:rsid w:val="00D72324"/>
    <w:rsid w:val="00D726A7"/>
    <w:rsid w:val="00D72859"/>
    <w:rsid w:val="00D72A9E"/>
    <w:rsid w:val="00D72C61"/>
    <w:rsid w:val="00D72DFA"/>
    <w:rsid w:val="00D74896"/>
    <w:rsid w:val="00D755C9"/>
    <w:rsid w:val="00D75874"/>
    <w:rsid w:val="00D75BE4"/>
    <w:rsid w:val="00D764FA"/>
    <w:rsid w:val="00D765E2"/>
    <w:rsid w:val="00D7688D"/>
    <w:rsid w:val="00D77198"/>
    <w:rsid w:val="00D7772F"/>
    <w:rsid w:val="00D77862"/>
    <w:rsid w:val="00D77A83"/>
    <w:rsid w:val="00D80B35"/>
    <w:rsid w:val="00D80DC4"/>
    <w:rsid w:val="00D824E0"/>
    <w:rsid w:val="00D8264D"/>
    <w:rsid w:val="00D8285E"/>
    <w:rsid w:val="00D84F3A"/>
    <w:rsid w:val="00D8512B"/>
    <w:rsid w:val="00D85729"/>
    <w:rsid w:val="00D85ABD"/>
    <w:rsid w:val="00D875F9"/>
    <w:rsid w:val="00D87B96"/>
    <w:rsid w:val="00D9043E"/>
    <w:rsid w:val="00D9053F"/>
    <w:rsid w:val="00D9064F"/>
    <w:rsid w:val="00D908B3"/>
    <w:rsid w:val="00D90BBF"/>
    <w:rsid w:val="00D910E3"/>
    <w:rsid w:val="00D9159D"/>
    <w:rsid w:val="00D9236A"/>
    <w:rsid w:val="00D927D9"/>
    <w:rsid w:val="00D92B5E"/>
    <w:rsid w:val="00D9362B"/>
    <w:rsid w:val="00D95469"/>
    <w:rsid w:val="00D95855"/>
    <w:rsid w:val="00D96486"/>
    <w:rsid w:val="00DA0260"/>
    <w:rsid w:val="00DA0505"/>
    <w:rsid w:val="00DA0AF4"/>
    <w:rsid w:val="00DA0C0D"/>
    <w:rsid w:val="00DA126E"/>
    <w:rsid w:val="00DA1DCE"/>
    <w:rsid w:val="00DA34AA"/>
    <w:rsid w:val="00DA3F22"/>
    <w:rsid w:val="00DA4025"/>
    <w:rsid w:val="00DA41C4"/>
    <w:rsid w:val="00DA5363"/>
    <w:rsid w:val="00DA58F1"/>
    <w:rsid w:val="00DA5A6F"/>
    <w:rsid w:val="00DA5B57"/>
    <w:rsid w:val="00DA5E1D"/>
    <w:rsid w:val="00DA6427"/>
    <w:rsid w:val="00DA6ED2"/>
    <w:rsid w:val="00DA74AC"/>
    <w:rsid w:val="00DA7A94"/>
    <w:rsid w:val="00DA7BE9"/>
    <w:rsid w:val="00DA7D81"/>
    <w:rsid w:val="00DB0111"/>
    <w:rsid w:val="00DB0C59"/>
    <w:rsid w:val="00DB2065"/>
    <w:rsid w:val="00DB3217"/>
    <w:rsid w:val="00DB344C"/>
    <w:rsid w:val="00DB35D4"/>
    <w:rsid w:val="00DB3850"/>
    <w:rsid w:val="00DB4060"/>
    <w:rsid w:val="00DB49AC"/>
    <w:rsid w:val="00DB5A55"/>
    <w:rsid w:val="00DB5F8B"/>
    <w:rsid w:val="00DB6E28"/>
    <w:rsid w:val="00DB75B7"/>
    <w:rsid w:val="00DB7911"/>
    <w:rsid w:val="00DB7D59"/>
    <w:rsid w:val="00DC0251"/>
    <w:rsid w:val="00DC02E2"/>
    <w:rsid w:val="00DC0894"/>
    <w:rsid w:val="00DC0AD2"/>
    <w:rsid w:val="00DC1325"/>
    <w:rsid w:val="00DC13E1"/>
    <w:rsid w:val="00DC23AD"/>
    <w:rsid w:val="00DC4950"/>
    <w:rsid w:val="00DC4C67"/>
    <w:rsid w:val="00DC59B6"/>
    <w:rsid w:val="00DC5F09"/>
    <w:rsid w:val="00DC645B"/>
    <w:rsid w:val="00DC658B"/>
    <w:rsid w:val="00DC6741"/>
    <w:rsid w:val="00DC6894"/>
    <w:rsid w:val="00DC7150"/>
    <w:rsid w:val="00DC7AB4"/>
    <w:rsid w:val="00DC7DD3"/>
    <w:rsid w:val="00DD06F0"/>
    <w:rsid w:val="00DD07B7"/>
    <w:rsid w:val="00DD0AF5"/>
    <w:rsid w:val="00DD1BCE"/>
    <w:rsid w:val="00DD240E"/>
    <w:rsid w:val="00DD2546"/>
    <w:rsid w:val="00DD3417"/>
    <w:rsid w:val="00DD3F83"/>
    <w:rsid w:val="00DD4434"/>
    <w:rsid w:val="00DD48DD"/>
    <w:rsid w:val="00DD4A06"/>
    <w:rsid w:val="00DD4E88"/>
    <w:rsid w:val="00DD6695"/>
    <w:rsid w:val="00DD70D0"/>
    <w:rsid w:val="00DE0DDF"/>
    <w:rsid w:val="00DE1213"/>
    <w:rsid w:val="00DE1835"/>
    <w:rsid w:val="00DE1C85"/>
    <w:rsid w:val="00DE2177"/>
    <w:rsid w:val="00DE2399"/>
    <w:rsid w:val="00DE23B5"/>
    <w:rsid w:val="00DE26E4"/>
    <w:rsid w:val="00DE27F0"/>
    <w:rsid w:val="00DE27F7"/>
    <w:rsid w:val="00DE2F69"/>
    <w:rsid w:val="00DE3557"/>
    <w:rsid w:val="00DE40E5"/>
    <w:rsid w:val="00DE415C"/>
    <w:rsid w:val="00DE4D49"/>
    <w:rsid w:val="00DE4E1B"/>
    <w:rsid w:val="00DE50DD"/>
    <w:rsid w:val="00DE52B6"/>
    <w:rsid w:val="00DE56B9"/>
    <w:rsid w:val="00DE5722"/>
    <w:rsid w:val="00DE5913"/>
    <w:rsid w:val="00DE624B"/>
    <w:rsid w:val="00DE6EE6"/>
    <w:rsid w:val="00DE6F50"/>
    <w:rsid w:val="00DE72AA"/>
    <w:rsid w:val="00DE79F8"/>
    <w:rsid w:val="00DE7C0D"/>
    <w:rsid w:val="00DF080A"/>
    <w:rsid w:val="00DF0A7D"/>
    <w:rsid w:val="00DF15A3"/>
    <w:rsid w:val="00DF197B"/>
    <w:rsid w:val="00DF2AD3"/>
    <w:rsid w:val="00DF347F"/>
    <w:rsid w:val="00DF3A67"/>
    <w:rsid w:val="00DF4519"/>
    <w:rsid w:val="00DF4ADE"/>
    <w:rsid w:val="00DF4DB6"/>
    <w:rsid w:val="00DF4E43"/>
    <w:rsid w:val="00DF5C12"/>
    <w:rsid w:val="00DF5DFF"/>
    <w:rsid w:val="00DF6155"/>
    <w:rsid w:val="00DF646B"/>
    <w:rsid w:val="00E007F8"/>
    <w:rsid w:val="00E00911"/>
    <w:rsid w:val="00E00DF8"/>
    <w:rsid w:val="00E00EBE"/>
    <w:rsid w:val="00E010E9"/>
    <w:rsid w:val="00E015D4"/>
    <w:rsid w:val="00E01DD5"/>
    <w:rsid w:val="00E02CEA"/>
    <w:rsid w:val="00E03073"/>
    <w:rsid w:val="00E03096"/>
    <w:rsid w:val="00E03853"/>
    <w:rsid w:val="00E03864"/>
    <w:rsid w:val="00E03896"/>
    <w:rsid w:val="00E038B3"/>
    <w:rsid w:val="00E04B97"/>
    <w:rsid w:val="00E04C7E"/>
    <w:rsid w:val="00E05BB8"/>
    <w:rsid w:val="00E05F39"/>
    <w:rsid w:val="00E06229"/>
    <w:rsid w:val="00E067D4"/>
    <w:rsid w:val="00E067F4"/>
    <w:rsid w:val="00E06A5E"/>
    <w:rsid w:val="00E06AFD"/>
    <w:rsid w:val="00E06C4E"/>
    <w:rsid w:val="00E07ED4"/>
    <w:rsid w:val="00E10046"/>
    <w:rsid w:val="00E10BAD"/>
    <w:rsid w:val="00E1165C"/>
    <w:rsid w:val="00E11965"/>
    <w:rsid w:val="00E11CD3"/>
    <w:rsid w:val="00E12D90"/>
    <w:rsid w:val="00E13070"/>
    <w:rsid w:val="00E135E7"/>
    <w:rsid w:val="00E14098"/>
    <w:rsid w:val="00E14D45"/>
    <w:rsid w:val="00E14F42"/>
    <w:rsid w:val="00E169F1"/>
    <w:rsid w:val="00E16B35"/>
    <w:rsid w:val="00E16F0D"/>
    <w:rsid w:val="00E208F9"/>
    <w:rsid w:val="00E20D24"/>
    <w:rsid w:val="00E213ED"/>
    <w:rsid w:val="00E215D9"/>
    <w:rsid w:val="00E21A54"/>
    <w:rsid w:val="00E22768"/>
    <w:rsid w:val="00E229F9"/>
    <w:rsid w:val="00E232C3"/>
    <w:rsid w:val="00E23984"/>
    <w:rsid w:val="00E23CC9"/>
    <w:rsid w:val="00E23E9E"/>
    <w:rsid w:val="00E24AC0"/>
    <w:rsid w:val="00E26235"/>
    <w:rsid w:val="00E262B2"/>
    <w:rsid w:val="00E265EA"/>
    <w:rsid w:val="00E2674E"/>
    <w:rsid w:val="00E26C23"/>
    <w:rsid w:val="00E2720A"/>
    <w:rsid w:val="00E27C5F"/>
    <w:rsid w:val="00E309EB"/>
    <w:rsid w:val="00E32107"/>
    <w:rsid w:val="00E32BA7"/>
    <w:rsid w:val="00E32E33"/>
    <w:rsid w:val="00E34279"/>
    <w:rsid w:val="00E346E7"/>
    <w:rsid w:val="00E34FD0"/>
    <w:rsid w:val="00E35658"/>
    <w:rsid w:val="00E36090"/>
    <w:rsid w:val="00E367CE"/>
    <w:rsid w:val="00E36C2A"/>
    <w:rsid w:val="00E372CC"/>
    <w:rsid w:val="00E37387"/>
    <w:rsid w:val="00E373D8"/>
    <w:rsid w:val="00E37580"/>
    <w:rsid w:val="00E400F8"/>
    <w:rsid w:val="00E40519"/>
    <w:rsid w:val="00E405F1"/>
    <w:rsid w:val="00E40E85"/>
    <w:rsid w:val="00E42D7A"/>
    <w:rsid w:val="00E44EBE"/>
    <w:rsid w:val="00E45215"/>
    <w:rsid w:val="00E454BF"/>
    <w:rsid w:val="00E457E2"/>
    <w:rsid w:val="00E45E41"/>
    <w:rsid w:val="00E464EE"/>
    <w:rsid w:val="00E46695"/>
    <w:rsid w:val="00E46CD3"/>
    <w:rsid w:val="00E479B0"/>
    <w:rsid w:val="00E50A59"/>
    <w:rsid w:val="00E50C8E"/>
    <w:rsid w:val="00E517F2"/>
    <w:rsid w:val="00E52D4B"/>
    <w:rsid w:val="00E531B5"/>
    <w:rsid w:val="00E53986"/>
    <w:rsid w:val="00E53A4A"/>
    <w:rsid w:val="00E53D02"/>
    <w:rsid w:val="00E542D9"/>
    <w:rsid w:val="00E54DB9"/>
    <w:rsid w:val="00E54EC8"/>
    <w:rsid w:val="00E561E3"/>
    <w:rsid w:val="00E576E1"/>
    <w:rsid w:val="00E57FA2"/>
    <w:rsid w:val="00E6030C"/>
    <w:rsid w:val="00E612E6"/>
    <w:rsid w:val="00E61319"/>
    <w:rsid w:val="00E61ED8"/>
    <w:rsid w:val="00E634A5"/>
    <w:rsid w:val="00E63A9E"/>
    <w:rsid w:val="00E63F1C"/>
    <w:rsid w:val="00E64310"/>
    <w:rsid w:val="00E64ACD"/>
    <w:rsid w:val="00E64CA8"/>
    <w:rsid w:val="00E64FD0"/>
    <w:rsid w:val="00E65622"/>
    <w:rsid w:val="00E659F2"/>
    <w:rsid w:val="00E65CEF"/>
    <w:rsid w:val="00E66510"/>
    <w:rsid w:val="00E66532"/>
    <w:rsid w:val="00E666BC"/>
    <w:rsid w:val="00E71090"/>
    <w:rsid w:val="00E711EF"/>
    <w:rsid w:val="00E72ABF"/>
    <w:rsid w:val="00E72F0F"/>
    <w:rsid w:val="00E745C6"/>
    <w:rsid w:val="00E74AD5"/>
    <w:rsid w:val="00E753CE"/>
    <w:rsid w:val="00E7548C"/>
    <w:rsid w:val="00E758AC"/>
    <w:rsid w:val="00E7598D"/>
    <w:rsid w:val="00E75C01"/>
    <w:rsid w:val="00E75DCB"/>
    <w:rsid w:val="00E7666C"/>
    <w:rsid w:val="00E7694A"/>
    <w:rsid w:val="00E76BA6"/>
    <w:rsid w:val="00E76C31"/>
    <w:rsid w:val="00E76C7F"/>
    <w:rsid w:val="00E7721E"/>
    <w:rsid w:val="00E774A3"/>
    <w:rsid w:val="00E80073"/>
    <w:rsid w:val="00E810F3"/>
    <w:rsid w:val="00E81FBC"/>
    <w:rsid w:val="00E8215C"/>
    <w:rsid w:val="00E8258E"/>
    <w:rsid w:val="00E8348B"/>
    <w:rsid w:val="00E85019"/>
    <w:rsid w:val="00E8614F"/>
    <w:rsid w:val="00E86D2E"/>
    <w:rsid w:val="00E875DF"/>
    <w:rsid w:val="00E876C8"/>
    <w:rsid w:val="00E87893"/>
    <w:rsid w:val="00E902B6"/>
    <w:rsid w:val="00E90676"/>
    <w:rsid w:val="00E91116"/>
    <w:rsid w:val="00E916A2"/>
    <w:rsid w:val="00E921EF"/>
    <w:rsid w:val="00E9462A"/>
    <w:rsid w:val="00E949BC"/>
    <w:rsid w:val="00E9578D"/>
    <w:rsid w:val="00E95AC0"/>
    <w:rsid w:val="00E96022"/>
    <w:rsid w:val="00E970C6"/>
    <w:rsid w:val="00E97CCD"/>
    <w:rsid w:val="00EA1824"/>
    <w:rsid w:val="00EA1974"/>
    <w:rsid w:val="00EA1EDA"/>
    <w:rsid w:val="00EA3653"/>
    <w:rsid w:val="00EA3C2F"/>
    <w:rsid w:val="00EA3C4D"/>
    <w:rsid w:val="00EA3F7A"/>
    <w:rsid w:val="00EA4CED"/>
    <w:rsid w:val="00EA581B"/>
    <w:rsid w:val="00EA5BFA"/>
    <w:rsid w:val="00EA5E11"/>
    <w:rsid w:val="00EA63E7"/>
    <w:rsid w:val="00EA77F6"/>
    <w:rsid w:val="00EB004B"/>
    <w:rsid w:val="00EB010E"/>
    <w:rsid w:val="00EB06DC"/>
    <w:rsid w:val="00EB07BC"/>
    <w:rsid w:val="00EB22B3"/>
    <w:rsid w:val="00EB248B"/>
    <w:rsid w:val="00EB2A69"/>
    <w:rsid w:val="00EB2BCC"/>
    <w:rsid w:val="00EB31FA"/>
    <w:rsid w:val="00EB3A2B"/>
    <w:rsid w:val="00EB3D73"/>
    <w:rsid w:val="00EB477D"/>
    <w:rsid w:val="00EB4921"/>
    <w:rsid w:val="00EB532C"/>
    <w:rsid w:val="00EB5577"/>
    <w:rsid w:val="00EB6669"/>
    <w:rsid w:val="00EB6893"/>
    <w:rsid w:val="00EB68B4"/>
    <w:rsid w:val="00EB691A"/>
    <w:rsid w:val="00EB6FF7"/>
    <w:rsid w:val="00EB7530"/>
    <w:rsid w:val="00EC03EA"/>
    <w:rsid w:val="00EC070B"/>
    <w:rsid w:val="00EC0870"/>
    <w:rsid w:val="00EC0AB1"/>
    <w:rsid w:val="00EC1D7D"/>
    <w:rsid w:val="00EC36A2"/>
    <w:rsid w:val="00EC4105"/>
    <w:rsid w:val="00EC5F46"/>
    <w:rsid w:val="00EC67A4"/>
    <w:rsid w:val="00EC6BEA"/>
    <w:rsid w:val="00EC6D56"/>
    <w:rsid w:val="00EC70E7"/>
    <w:rsid w:val="00ED0288"/>
    <w:rsid w:val="00ED1844"/>
    <w:rsid w:val="00ED1BF1"/>
    <w:rsid w:val="00ED2192"/>
    <w:rsid w:val="00ED234D"/>
    <w:rsid w:val="00ED3427"/>
    <w:rsid w:val="00ED39A6"/>
    <w:rsid w:val="00ED4648"/>
    <w:rsid w:val="00ED4689"/>
    <w:rsid w:val="00ED47A8"/>
    <w:rsid w:val="00ED5CB2"/>
    <w:rsid w:val="00ED5DBA"/>
    <w:rsid w:val="00ED6063"/>
    <w:rsid w:val="00ED7433"/>
    <w:rsid w:val="00ED76D3"/>
    <w:rsid w:val="00EE0BE2"/>
    <w:rsid w:val="00EE0C14"/>
    <w:rsid w:val="00EE0E18"/>
    <w:rsid w:val="00EE2DA2"/>
    <w:rsid w:val="00EE364F"/>
    <w:rsid w:val="00EE41D7"/>
    <w:rsid w:val="00EE4891"/>
    <w:rsid w:val="00EE4BF3"/>
    <w:rsid w:val="00EE4EEE"/>
    <w:rsid w:val="00EE6CE0"/>
    <w:rsid w:val="00EE76C2"/>
    <w:rsid w:val="00EE7D57"/>
    <w:rsid w:val="00EF0D98"/>
    <w:rsid w:val="00EF1107"/>
    <w:rsid w:val="00EF20B6"/>
    <w:rsid w:val="00EF24D9"/>
    <w:rsid w:val="00EF250D"/>
    <w:rsid w:val="00EF2903"/>
    <w:rsid w:val="00EF30BE"/>
    <w:rsid w:val="00EF35DF"/>
    <w:rsid w:val="00EF38F2"/>
    <w:rsid w:val="00EF3F57"/>
    <w:rsid w:val="00EF47D7"/>
    <w:rsid w:val="00EF49BA"/>
    <w:rsid w:val="00EF4B27"/>
    <w:rsid w:val="00EF59E5"/>
    <w:rsid w:val="00EF5ED2"/>
    <w:rsid w:val="00EF62CE"/>
    <w:rsid w:val="00EF66FB"/>
    <w:rsid w:val="00EF6E4B"/>
    <w:rsid w:val="00EF79FE"/>
    <w:rsid w:val="00EF7CC1"/>
    <w:rsid w:val="00F0065A"/>
    <w:rsid w:val="00F008EF"/>
    <w:rsid w:val="00F0111A"/>
    <w:rsid w:val="00F02065"/>
    <w:rsid w:val="00F02456"/>
    <w:rsid w:val="00F0269D"/>
    <w:rsid w:val="00F029F3"/>
    <w:rsid w:val="00F02DD9"/>
    <w:rsid w:val="00F03FA0"/>
    <w:rsid w:val="00F044FA"/>
    <w:rsid w:val="00F04AFD"/>
    <w:rsid w:val="00F04FCE"/>
    <w:rsid w:val="00F05BA6"/>
    <w:rsid w:val="00F05EE1"/>
    <w:rsid w:val="00F10720"/>
    <w:rsid w:val="00F10B30"/>
    <w:rsid w:val="00F10F06"/>
    <w:rsid w:val="00F133CA"/>
    <w:rsid w:val="00F14144"/>
    <w:rsid w:val="00F14463"/>
    <w:rsid w:val="00F15026"/>
    <w:rsid w:val="00F15040"/>
    <w:rsid w:val="00F15376"/>
    <w:rsid w:val="00F15850"/>
    <w:rsid w:val="00F15949"/>
    <w:rsid w:val="00F15A52"/>
    <w:rsid w:val="00F15A9D"/>
    <w:rsid w:val="00F16043"/>
    <w:rsid w:val="00F160B8"/>
    <w:rsid w:val="00F16D37"/>
    <w:rsid w:val="00F200E5"/>
    <w:rsid w:val="00F21501"/>
    <w:rsid w:val="00F2166A"/>
    <w:rsid w:val="00F21B1F"/>
    <w:rsid w:val="00F21DD0"/>
    <w:rsid w:val="00F22657"/>
    <w:rsid w:val="00F22F17"/>
    <w:rsid w:val="00F23632"/>
    <w:rsid w:val="00F23C24"/>
    <w:rsid w:val="00F242DE"/>
    <w:rsid w:val="00F24889"/>
    <w:rsid w:val="00F24ACB"/>
    <w:rsid w:val="00F2649C"/>
    <w:rsid w:val="00F2737B"/>
    <w:rsid w:val="00F27A21"/>
    <w:rsid w:val="00F301A8"/>
    <w:rsid w:val="00F307F6"/>
    <w:rsid w:val="00F30816"/>
    <w:rsid w:val="00F3189E"/>
    <w:rsid w:val="00F31AC1"/>
    <w:rsid w:val="00F31F2F"/>
    <w:rsid w:val="00F320D0"/>
    <w:rsid w:val="00F325F4"/>
    <w:rsid w:val="00F33288"/>
    <w:rsid w:val="00F3387E"/>
    <w:rsid w:val="00F33FC1"/>
    <w:rsid w:val="00F342C3"/>
    <w:rsid w:val="00F347C2"/>
    <w:rsid w:val="00F34AB3"/>
    <w:rsid w:val="00F37800"/>
    <w:rsid w:val="00F40651"/>
    <w:rsid w:val="00F408B3"/>
    <w:rsid w:val="00F4094F"/>
    <w:rsid w:val="00F42159"/>
    <w:rsid w:val="00F42A55"/>
    <w:rsid w:val="00F42F0C"/>
    <w:rsid w:val="00F44B1C"/>
    <w:rsid w:val="00F45019"/>
    <w:rsid w:val="00F454E3"/>
    <w:rsid w:val="00F46AB8"/>
    <w:rsid w:val="00F4796A"/>
    <w:rsid w:val="00F479AD"/>
    <w:rsid w:val="00F502CF"/>
    <w:rsid w:val="00F51086"/>
    <w:rsid w:val="00F52989"/>
    <w:rsid w:val="00F536DF"/>
    <w:rsid w:val="00F54104"/>
    <w:rsid w:val="00F54140"/>
    <w:rsid w:val="00F542AC"/>
    <w:rsid w:val="00F544F3"/>
    <w:rsid w:val="00F54D08"/>
    <w:rsid w:val="00F54F1B"/>
    <w:rsid w:val="00F558EC"/>
    <w:rsid w:val="00F55CD1"/>
    <w:rsid w:val="00F56ABA"/>
    <w:rsid w:val="00F56B9D"/>
    <w:rsid w:val="00F56F3F"/>
    <w:rsid w:val="00F60DDB"/>
    <w:rsid w:val="00F62625"/>
    <w:rsid w:val="00F62884"/>
    <w:rsid w:val="00F635A9"/>
    <w:rsid w:val="00F656AD"/>
    <w:rsid w:val="00F6581B"/>
    <w:rsid w:val="00F6591D"/>
    <w:rsid w:val="00F65C43"/>
    <w:rsid w:val="00F65D19"/>
    <w:rsid w:val="00F667FA"/>
    <w:rsid w:val="00F675F0"/>
    <w:rsid w:val="00F676D1"/>
    <w:rsid w:val="00F67E74"/>
    <w:rsid w:val="00F70447"/>
    <w:rsid w:val="00F70A75"/>
    <w:rsid w:val="00F70B15"/>
    <w:rsid w:val="00F70FF2"/>
    <w:rsid w:val="00F71CA7"/>
    <w:rsid w:val="00F72307"/>
    <w:rsid w:val="00F72568"/>
    <w:rsid w:val="00F72988"/>
    <w:rsid w:val="00F73AB9"/>
    <w:rsid w:val="00F74378"/>
    <w:rsid w:val="00F75493"/>
    <w:rsid w:val="00F75517"/>
    <w:rsid w:val="00F80B0D"/>
    <w:rsid w:val="00F81443"/>
    <w:rsid w:val="00F81504"/>
    <w:rsid w:val="00F82055"/>
    <w:rsid w:val="00F822B9"/>
    <w:rsid w:val="00F8239D"/>
    <w:rsid w:val="00F82ADA"/>
    <w:rsid w:val="00F8375C"/>
    <w:rsid w:val="00F84091"/>
    <w:rsid w:val="00F84DE4"/>
    <w:rsid w:val="00F84FF6"/>
    <w:rsid w:val="00F85171"/>
    <w:rsid w:val="00F853A5"/>
    <w:rsid w:val="00F85506"/>
    <w:rsid w:val="00F85968"/>
    <w:rsid w:val="00F85FE8"/>
    <w:rsid w:val="00F862BC"/>
    <w:rsid w:val="00F8635D"/>
    <w:rsid w:val="00F86B75"/>
    <w:rsid w:val="00F86C9D"/>
    <w:rsid w:val="00F8740C"/>
    <w:rsid w:val="00F87519"/>
    <w:rsid w:val="00F876B4"/>
    <w:rsid w:val="00F90D36"/>
    <w:rsid w:val="00F910E9"/>
    <w:rsid w:val="00F92218"/>
    <w:rsid w:val="00F93446"/>
    <w:rsid w:val="00F935A8"/>
    <w:rsid w:val="00F93DDB"/>
    <w:rsid w:val="00F94007"/>
    <w:rsid w:val="00F94320"/>
    <w:rsid w:val="00F95345"/>
    <w:rsid w:val="00F958BA"/>
    <w:rsid w:val="00F95C65"/>
    <w:rsid w:val="00F963ED"/>
    <w:rsid w:val="00F96B20"/>
    <w:rsid w:val="00F96BB8"/>
    <w:rsid w:val="00F97CF6"/>
    <w:rsid w:val="00FA034F"/>
    <w:rsid w:val="00FA0760"/>
    <w:rsid w:val="00FA07CE"/>
    <w:rsid w:val="00FA13FC"/>
    <w:rsid w:val="00FA17B4"/>
    <w:rsid w:val="00FA198E"/>
    <w:rsid w:val="00FA1F0D"/>
    <w:rsid w:val="00FA255F"/>
    <w:rsid w:val="00FA2A94"/>
    <w:rsid w:val="00FA2EC7"/>
    <w:rsid w:val="00FA33FA"/>
    <w:rsid w:val="00FA3462"/>
    <w:rsid w:val="00FA415F"/>
    <w:rsid w:val="00FA4350"/>
    <w:rsid w:val="00FA4C85"/>
    <w:rsid w:val="00FA4D57"/>
    <w:rsid w:val="00FA4E74"/>
    <w:rsid w:val="00FA510B"/>
    <w:rsid w:val="00FA6AA7"/>
    <w:rsid w:val="00FB10A2"/>
    <w:rsid w:val="00FB122E"/>
    <w:rsid w:val="00FB1237"/>
    <w:rsid w:val="00FB1853"/>
    <w:rsid w:val="00FB2394"/>
    <w:rsid w:val="00FB3CEA"/>
    <w:rsid w:val="00FB4578"/>
    <w:rsid w:val="00FB4832"/>
    <w:rsid w:val="00FB4AA1"/>
    <w:rsid w:val="00FB4B3C"/>
    <w:rsid w:val="00FB565C"/>
    <w:rsid w:val="00FB5CEC"/>
    <w:rsid w:val="00FB5EFF"/>
    <w:rsid w:val="00FB5F0B"/>
    <w:rsid w:val="00FB6AB1"/>
    <w:rsid w:val="00FB6C6A"/>
    <w:rsid w:val="00FB6D6D"/>
    <w:rsid w:val="00FB7771"/>
    <w:rsid w:val="00FB7A9D"/>
    <w:rsid w:val="00FB7AAC"/>
    <w:rsid w:val="00FC0236"/>
    <w:rsid w:val="00FC0D36"/>
    <w:rsid w:val="00FC0D6D"/>
    <w:rsid w:val="00FC14AC"/>
    <w:rsid w:val="00FC1976"/>
    <w:rsid w:val="00FC239C"/>
    <w:rsid w:val="00FC2B40"/>
    <w:rsid w:val="00FC32C8"/>
    <w:rsid w:val="00FC46EA"/>
    <w:rsid w:val="00FC5E32"/>
    <w:rsid w:val="00FC65E4"/>
    <w:rsid w:val="00FC6CD6"/>
    <w:rsid w:val="00FD0F9E"/>
    <w:rsid w:val="00FD139C"/>
    <w:rsid w:val="00FD280A"/>
    <w:rsid w:val="00FD33AE"/>
    <w:rsid w:val="00FD37E7"/>
    <w:rsid w:val="00FD3CCE"/>
    <w:rsid w:val="00FD4092"/>
    <w:rsid w:val="00FD409D"/>
    <w:rsid w:val="00FD4744"/>
    <w:rsid w:val="00FD5202"/>
    <w:rsid w:val="00FD540F"/>
    <w:rsid w:val="00FD5A48"/>
    <w:rsid w:val="00FD5FF5"/>
    <w:rsid w:val="00FD62E0"/>
    <w:rsid w:val="00FD6307"/>
    <w:rsid w:val="00FD6D4F"/>
    <w:rsid w:val="00FD6E74"/>
    <w:rsid w:val="00FD6FE6"/>
    <w:rsid w:val="00FD7A50"/>
    <w:rsid w:val="00FE0897"/>
    <w:rsid w:val="00FE0D60"/>
    <w:rsid w:val="00FE0E23"/>
    <w:rsid w:val="00FE26BD"/>
    <w:rsid w:val="00FE2AAA"/>
    <w:rsid w:val="00FE3225"/>
    <w:rsid w:val="00FE32C1"/>
    <w:rsid w:val="00FE3569"/>
    <w:rsid w:val="00FE4203"/>
    <w:rsid w:val="00FE5399"/>
    <w:rsid w:val="00FE5E45"/>
    <w:rsid w:val="00FE64C5"/>
    <w:rsid w:val="00FE6847"/>
    <w:rsid w:val="00FE6B9E"/>
    <w:rsid w:val="00FE77AE"/>
    <w:rsid w:val="00FE7AB3"/>
    <w:rsid w:val="00FE7C54"/>
    <w:rsid w:val="00FE7F5D"/>
    <w:rsid w:val="00FF0DE7"/>
    <w:rsid w:val="00FF1335"/>
    <w:rsid w:val="00FF36A1"/>
    <w:rsid w:val="00FF4483"/>
    <w:rsid w:val="00FF4E5C"/>
    <w:rsid w:val="00FF4E93"/>
    <w:rsid w:val="00FF5F5F"/>
    <w:rsid w:val="00FF70D4"/>
    <w:rsid w:val="00FF7158"/>
    <w:rsid w:val="00FF76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80352"/>
  <w15:chartTrackingRefBased/>
  <w15:docId w15:val="{F39FFF4B-1B5F-4D1E-83ED-6523E042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47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778F"/>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B4778F"/>
    <w:rPr>
      <w:i/>
      <w:iCs/>
    </w:rPr>
  </w:style>
  <w:style w:type="paragraph" w:styleId="Sansinterligne">
    <w:name w:val="No Spacing"/>
    <w:uiPriority w:val="1"/>
    <w:qFormat/>
    <w:rsid w:val="00B4778F"/>
    <w:pPr>
      <w:spacing w:after="0" w:line="240" w:lineRule="auto"/>
    </w:pPr>
  </w:style>
  <w:style w:type="paragraph" w:styleId="En-tte">
    <w:name w:val="header"/>
    <w:basedOn w:val="Normal"/>
    <w:link w:val="En-tteCar"/>
    <w:uiPriority w:val="99"/>
    <w:unhideWhenUsed/>
    <w:rsid w:val="00813B66"/>
    <w:pPr>
      <w:tabs>
        <w:tab w:val="center" w:pos="4536"/>
        <w:tab w:val="right" w:pos="9072"/>
      </w:tabs>
      <w:spacing w:after="0" w:line="240" w:lineRule="auto"/>
    </w:pPr>
  </w:style>
  <w:style w:type="character" w:customStyle="1" w:styleId="En-tteCar">
    <w:name w:val="En-tête Car"/>
    <w:basedOn w:val="Policepardfaut"/>
    <w:link w:val="En-tte"/>
    <w:uiPriority w:val="99"/>
    <w:rsid w:val="00813B66"/>
  </w:style>
  <w:style w:type="paragraph" w:styleId="Pieddepage">
    <w:name w:val="footer"/>
    <w:basedOn w:val="Normal"/>
    <w:link w:val="PieddepageCar"/>
    <w:uiPriority w:val="99"/>
    <w:unhideWhenUsed/>
    <w:rsid w:val="00813B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B66"/>
  </w:style>
  <w:style w:type="character" w:styleId="Lienhypertexte">
    <w:name w:val="Hyperlink"/>
    <w:basedOn w:val="Policepardfaut"/>
    <w:uiPriority w:val="99"/>
    <w:unhideWhenUsed/>
    <w:rsid w:val="00E949BC"/>
    <w:rPr>
      <w:color w:val="0000FF"/>
      <w:u w:val="single"/>
    </w:rPr>
  </w:style>
  <w:style w:type="paragraph" w:styleId="NormalWeb">
    <w:name w:val="Normal (Web)"/>
    <w:basedOn w:val="Normal"/>
    <w:uiPriority w:val="99"/>
    <w:unhideWhenUsed/>
    <w:rsid w:val="002409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40928"/>
    <w:rPr>
      <w:b/>
      <w:bCs/>
    </w:rPr>
  </w:style>
  <w:style w:type="paragraph" w:styleId="Paragraphedeliste">
    <w:name w:val="List Paragraph"/>
    <w:basedOn w:val="Normal"/>
    <w:qFormat/>
    <w:rsid w:val="000E16A7"/>
    <w:pPr>
      <w:ind w:left="720"/>
      <w:contextualSpacing/>
    </w:pPr>
  </w:style>
  <w:style w:type="character" w:customStyle="1" w:styleId="cf01">
    <w:name w:val="cf01"/>
    <w:basedOn w:val="Policepardfaut"/>
    <w:rsid w:val="009D45D7"/>
    <w:rPr>
      <w:rFonts w:ascii="Segoe UI" w:hAnsi="Segoe UI" w:cs="Segoe UI" w:hint="default"/>
      <w:sz w:val="18"/>
      <w:szCs w:val="18"/>
    </w:rPr>
  </w:style>
  <w:style w:type="table" w:styleId="Grilledutableau">
    <w:name w:val="Table Grid"/>
    <w:basedOn w:val="TableauNormal"/>
    <w:uiPriority w:val="39"/>
    <w:rsid w:val="00DE5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66F18"/>
    <w:rPr>
      <w:color w:val="605E5C"/>
      <w:shd w:val="clear" w:color="auto" w:fill="E1DFDD"/>
    </w:rPr>
  </w:style>
  <w:style w:type="paragraph" w:customStyle="1" w:styleId="Corps">
    <w:name w:val="Corps"/>
    <w:rsid w:val="00260040"/>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260040"/>
  </w:style>
  <w:style w:type="numbering" w:customStyle="1" w:styleId="Style1import">
    <w:name w:val="Style 1 importé"/>
    <w:rsid w:val="0043769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3800">
      <w:bodyDiv w:val="1"/>
      <w:marLeft w:val="0"/>
      <w:marRight w:val="0"/>
      <w:marTop w:val="0"/>
      <w:marBottom w:val="0"/>
      <w:divBdr>
        <w:top w:val="none" w:sz="0" w:space="0" w:color="auto"/>
        <w:left w:val="none" w:sz="0" w:space="0" w:color="auto"/>
        <w:bottom w:val="none" w:sz="0" w:space="0" w:color="auto"/>
        <w:right w:val="none" w:sz="0" w:space="0" w:color="auto"/>
      </w:divBdr>
      <w:divsChild>
        <w:div w:id="1022122680">
          <w:marLeft w:val="446"/>
          <w:marRight w:val="0"/>
          <w:marTop w:val="0"/>
          <w:marBottom w:val="0"/>
          <w:divBdr>
            <w:top w:val="none" w:sz="0" w:space="0" w:color="auto"/>
            <w:left w:val="none" w:sz="0" w:space="0" w:color="auto"/>
            <w:bottom w:val="none" w:sz="0" w:space="0" w:color="auto"/>
            <w:right w:val="none" w:sz="0" w:space="0" w:color="auto"/>
          </w:divBdr>
        </w:div>
        <w:div w:id="766653739">
          <w:marLeft w:val="446"/>
          <w:marRight w:val="0"/>
          <w:marTop w:val="0"/>
          <w:marBottom w:val="0"/>
          <w:divBdr>
            <w:top w:val="none" w:sz="0" w:space="0" w:color="auto"/>
            <w:left w:val="none" w:sz="0" w:space="0" w:color="auto"/>
            <w:bottom w:val="none" w:sz="0" w:space="0" w:color="auto"/>
            <w:right w:val="none" w:sz="0" w:space="0" w:color="auto"/>
          </w:divBdr>
        </w:div>
        <w:div w:id="2079589450">
          <w:marLeft w:val="446"/>
          <w:marRight w:val="0"/>
          <w:marTop w:val="0"/>
          <w:marBottom w:val="0"/>
          <w:divBdr>
            <w:top w:val="none" w:sz="0" w:space="0" w:color="auto"/>
            <w:left w:val="none" w:sz="0" w:space="0" w:color="auto"/>
            <w:bottom w:val="none" w:sz="0" w:space="0" w:color="auto"/>
            <w:right w:val="none" w:sz="0" w:space="0" w:color="auto"/>
          </w:divBdr>
        </w:div>
      </w:divsChild>
    </w:div>
    <w:div w:id="375475570">
      <w:bodyDiv w:val="1"/>
      <w:marLeft w:val="0"/>
      <w:marRight w:val="0"/>
      <w:marTop w:val="0"/>
      <w:marBottom w:val="0"/>
      <w:divBdr>
        <w:top w:val="none" w:sz="0" w:space="0" w:color="auto"/>
        <w:left w:val="none" w:sz="0" w:space="0" w:color="auto"/>
        <w:bottom w:val="none" w:sz="0" w:space="0" w:color="auto"/>
        <w:right w:val="none" w:sz="0" w:space="0" w:color="auto"/>
      </w:divBdr>
    </w:div>
    <w:div w:id="449932508">
      <w:bodyDiv w:val="1"/>
      <w:marLeft w:val="0"/>
      <w:marRight w:val="0"/>
      <w:marTop w:val="0"/>
      <w:marBottom w:val="0"/>
      <w:divBdr>
        <w:top w:val="none" w:sz="0" w:space="0" w:color="auto"/>
        <w:left w:val="none" w:sz="0" w:space="0" w:color="auto"/>
        <w:bottom w:val="none" w:sz="0" w:space="0" w:color="auto"/>
        <w:right w:val="none" w:sz="0" w:space="0" w:color="auto"/>
      </w:divBdr>
    </w:div>
    <w:div w:id="506677209">
      <w:bodyDiv w:val="1"/>
      <w:marLeft w:val="0"/>
      <w:marRight w:val="0"/>
      <w:marTop w:val="0"/>
      <w:marBottom w:val="0"/>
      <w:divBdr>
        <w:top w:val="none" w:sz="0" w:space="0" w:color="auto"/>
        <w:left w:val="none" w:sz="0" w:space="0" w:color="auto"/>
        <w:bottom w:val="none" w:sz="0" w:space="0" w:color="auto"/>
        <w:right w:val="none" w:sz="0" w:space="0" w:color="auto"/>
      </w:divBdr>
    </w:div>
    <w:div w:id="515080093">
      <w:bodyDiv w:val="1"/>
      <w:marLeft w:val="0"/>
      <w:marRight w:val="0"/>
      <w:marTop w:val="0"/>
      <w:marBottom w:val="0"/>
      <w:divBdr>
        <w:top w:val="none" w:sz="0" w:space="0" w:color="auto"/>
        <w:left w:val="none" w:sz="0" w:space="0" w:color="auto"/>
        <w:bottom w:val="none" w:sz="0" w:space="0" w:color="auto"/>
        <w:right w:val="none" w:sz="0" w:space="0" w:color="auto"/>
      </w:divBdr>
    </w:div>
    <w:div w:id="522473305">
      <w:bodyDiv w:val="1"/>
      <w:marLeft w:val="0"/>
      <w:marRight w:val="0"/>
      <w:marTop w:val="0"/>
      <w:marBottom w:val="0"/>
      <w:divBdr>
        <w:top w:val="none" w:sz="0" w:space="0" w:color="auto"/>
        <w:left w:val="none" w:sz="0" w:space="0" w:color="auto"/>
        <w:bottom w:val="none" w:sz="0" w:space="0" w:color="auto"/>
        <w:right w:val="none" w:sz="0" w:space="0" w:color="auto"/>
      </w:divBdr>
    </w:div>
    <w:div w:id="588776328">
      <w:bodyDiv w:val="1"/>
      <w:marLeft w:val="0"/>
      <w:marRight w:val="0"/>
      <w:marTop w:val="0"/>
      <w:marBottom w:val="0"/>
      <w:divBdr>
        <w:top w:val="none" w:sz="0" w:space="0" w:color="auto"/>
        <w:left w:val="none" w:sz="0" w:space="0" w:color="auto"/>
        <w:bottom w:val="none" w:sz="0" w:space="0" w:color="auto"/>
        <w:right w:val="none" w:sz="0" w:space="0" w:color="auto"/>
      </w:divBdr>
      <w:divsChild>
        <w:div w:id="1539276235">
          <w:marLeft w:val="0"/>
          <w:marRight w:val="0"/>
          <w:marTop w:val="100"/>
          <w:marBottom w:val="100"/>
          <w:divBdr>
            <w:top w:val="none" w:sz="0" w:space="0" w:color="auto"/>
            <w:left w:val="none" w:sz="0" w:space="0" w:color="auto"/>
            <w:bottom w:val="none" w:sz="0" w:space="0" w:color="auto"/>
            <w:right w:val="none" w:sz="0" w:space="0" w:color="auto"/>
          </w:divBdr>
          <w:divsChild>
            <w:div w:id="1648583996">
              <w:marLeft w:val="0"/>
              <w:marRight w:val="0"/>
              <w:marTop w:val="0"/>
              <w:marBottom w:val="0"/>
              <w:divBdr>
                <w:top w:val="none" w:sz="0" w:space="0" w:color="auto"/>
                <w:left w:val="none" w:sz="0" w:space="0" w:color="auto"/>
                <w:bottom w:val="none" w:sz="0" w:space="0" w:color="auto"/>
                <w:right w:val="none" w:sz="0" w:space="0" w:color="auto"/>
              </w:divBdr>
              <w:divsChild>
                <w:div w:id="1435632012">
                  <w:marLeft w:val="0"/>
                  <w:marRight w:val="0"/>
                  <w:marTop w:val="0"/>
                  <w:marBottom w:val="445"/>
                  <w:divBdr>
                    <w:top w:val="none" w:sz="0" w:space="0" w:color="auto"/>
                    <w:left w:val="none" w:sz="0" w:space="0" w:color="auto"/>
                    <w:bottom w:val="none" w:sz="0" w:space="0" w:color="auto"/>
                    <w:right w:val="none" w:sz="0" w:space="0" w:color="auto"/>
                  </w:divBdr>
                  <w:divsChild>
                    <w:div w:id="1998915904">
                      <w:marLeft w:val="0"/>
                      <w:marRight w:val="0"/>
                      <w:marTop w:val="0"/>
                      <w:marBottom w:val="0"/>
                      <w:divBdr>
                        <w:top w:val="none" w:sz="0" w:space="0" w:color="auto"/>
                        <w:left w:val="none" w:sz="0" w:space="0" w:color="auto"/>
                        <w:bottom w:val="none" w:sz="0" w:space="0" w:color="auto"/>
                        <w:right w:val="none" w:sz="0" w:space="0" w:color="auto"/>
                      </w:divBdr>
                    </w:div>
                  </w:divsChild>
                </w:div>
                <w:div w:id="15688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15211">
          <w:marLeft w:val="0"/>
          <w:marRight w:val="0"/>
          <w:marTop w:val="100"/>
          <w:marBottom w:val="100"/>
          <w:divBdr>
            <w:top w:val="none" w:sz="0" w:space="0" w:color="auto"/>
            <w:left w:val="none" w:sz="0" w:space="0" w:color="auto"/>
            <w:bottom w:val="none" w:sz="0" w:space="0" w:color="auto"/>
            <w:right w:val="none" w:sz="0" w:space="0" w:color="auto"/>
          </w:divBdr>
          <w:divsChild>
            <w:div w:id="446195417">
              <w:marLeft w:val="0"/>
              <w:marRight w:val="0"/>
              <w:marTop w:val="0"/>
              <w:marBottom w:val="0"/>
              <w:divBdr>
                <w:top w:val="none" w:sz="0" w:space="0" w:color="auto"/>
                <w:left w:val="none" w:sz="0" w:space="0" w:color="auto"/>
                <w:bottom w:val="none" w:sz="0" w:space="0" w:color="auto"/>
                <w:right w:val="none" w:sz="0" w:space="0" w:color="auto"/>
              </w:divBdr>
              <w:divsChild>
                <w:div w:id="324937456">
                  <w:marLeft w:val="0"/>
                  <w:marRight w:val="0"/>
                  <w:marTop w:val="0"/>
                  <w:marBottom w:val="445"/>
                  <w:divBdr>
                    <w:top w:val="none" w:sz="0" w:space="0" w:color="auto"/>
                    <w:left w:val="none" w:sz="0" w:space="0" w:color="auto"/>
                    <w:bottom w:val="none" w:sz="0" w:space="0" w:color="auto"/>
                    <w:right w:val="none" w:sz="0" w:space="0" w:color="auto"/>
                  </w:divBdr>
                  <w:divsChild>
                    <w:div w:id="2114857063">
                      <w:marLeft w:val="0"/>
                      <w:marRight w:val="0"/>
                      <w:marTop w:val="0"/>
                      <w:marBottom w:val="0"/>
                      <w:divBdr>
                        <w:top w:val="none" w:sz="0" w:space="0" w:color="auto"/>
                        <w:left w:val="none" w:sz="0" w:space="0" w:color="auto"/>
                        <w:bottom w:val="none" w:sz="0" w:space="0" w:color="auto"/>
                        <w:right w:val="none" w:sz="0" w:space="0" w:color="auto"/>
                      </w:divBdr>
                    </w:div>
                  </w:divsChild>
                </w:div>
                <w:div w:id="15958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124">
          <w:marLeft w:val="0"/>
          <w:marRight w:val="0"/>
          <w:marTop w:val="100"/>
          <w:marBottom w:val="100"/>
          <w:divBdr>
            <w:top w:val="none" w:sz="0" w:space="0" w:color="auto"/>
            <w:left w:val="none" w:sz="0" w:space="0" w:color="auto"/>
            <w:bottom w:val="none" w:sz="0" w:space="0" w:color="auto"/>
            <w:right w:val="none" w:sz="0" w:space="0" w:color="auto"/>
          </w:divBdr>
          <w:divsChild>
            <w:div w:id="1654143718">
              <w:marLeft w:val="0"/>
              <w:marRight w:val="891"/>
              <w:marTop w:val="0"/>
              <w:marBottom w:val="0"/>
              <w:divBdr>
                <w:top w:val="none" w:sz="0" w:space="0" w:color="auto"/>
                <w:left w:val="none" w:sz="0" w:space="0" w:color="auto"/>
                <w:bottom w:val="none" w:sz="0" w:space="0" w:color="auto"/>
                <w:right w:val="none" w:sz="0" w:space="0" w:color="auto"/>
              </w:divBdr>
              <w:divsChild>
                <w:div w:id="736510810">
                  <w:marLeft w:val="0"/>
                  <w:marRight w:val="0"/>
                  <w:marTop w:val="0"/>
                  <w:marBottom w:val="0"/>
                  <w:divBdr>
                    <w:top w:val="none" w:sz="0" w:space="0" w:color="auto"/>
                    <w:left w:val="none" w:sz="0" w:space="0" w:color="auto"/>
                    <w:bottom w:val="none" w:sz="0" w:space="0" w:color="auto"/>
                    <w:right w:val="none" w:sz="0" w:space="0" w:color="auto"/>
                  </w:divBdr>
                </w:div>
              </w:divsChild>
            </w:div>
            <w:div w:id="890308962">
              <w:marLeft w:val="0"/>
              <w:marRight w:val="0"/>
              <w:marTop w:val="0"/>
              <w:marBottom w:val="0"/>
              <w:divBdr>
                <w:top w:val="none" w:sz="0" w:space="0" w:color="auto"/>
                <w:left w:val="none" w:sz="0" w:space="0" w:color="auto"/>
                <w:bottom w:val="none" w:sz="0" w:space="0" w:color="auto"/>
                <w:right w:val="none" w:sz="0" w:space="0" w:color="auto"/>
              </w:divBdr>
            </w:div>
          </w:divsChild>
        </w:div>
        <w:div w:id="626817239">
          <w:marLeft w:val="0"/>
          <w:marRight w:val="0"/>
          <w:marTop w:val="100"/>
          <w:marBottom w:val="100"/>
          <w:divBdr>
            <w:top w:val="none" w:sz="0" w:space="0" w:color="auto"/>
            <w:left w:val="none" w:sz="0" w:space="0" w:color="auto"/>
            <w:bottom w:val="none" w:sz="0" w:space="0" w:color="auto"/>
            <w:right w:val="none" w:sz="0" w:space="0" w:color="auto"/>
          </w:divBdr>
          <w:divsChild>
            <w:div w:id="7222880">
              <w:marLeft w:val="0"/>
              <w:marRight w:val="0"/>
              <w:marTop w:val="0"/>
              <w:marBottom w:val="0"/>
              <w:divBdr>
                <w:top w:val="none" w:sz="0" w:space="0" w:color="auto"/>
                <w:left w:val="none" w:sz="0" w:space="0" w:color="auto"/>
                <w:bottom w:val="none" w:sz="0" w:space="0" w:color="auto"/>
                <w:right w:val="none" w:sz="0" w:space="0" w:color="auto"/>
              </w:divBdr>
              <w:divsChild>
                <w:div w:id="1241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4260">
          <w:marLeft w:val="0"/>
          <w:marRight w:val="0"/>
          <w:marTop w:val="100"/>
          <w:marBottom w:val="100"/>
          <w:divBdr>
            <w:top w:val="none" w:sz="0" w:space="0" w:color="auto"/>
            <w:left w:val="none" w:sz="0" w:space="0" w:color="auto"/>
            <w:bottom w:val="none" w:sz="0" w:space="0" w:color="auto"/>
            <w:right w:val="none" w:sz="0" w:space="0" w:color="auto"/>
          </w:divBdr>
          <w:divsChild>
            <w:div w:id="1456173075">
              <w:marLeft w:val="0"/>
              <w:marRight w:val="891"/>
              <w:marTop w:val="0"/>
              <w:marBottom w:val="0"/>
              <w:divBdr>
                <w:top w:val="none" w:sz="0" w:space="0" w:color="auto"/>
                <w:left w:val="none" w:sz="0" w:space="0" w:color="auto"/>
                <w:bottom w:val="none" w:sz="0" w:space="0" w:color="auto"/>
                <w:right w:val="none" w:sz="0" w:space="0" w:color="auto"/>
              </w:divBdr>
              <w:divsChild>
                <w:div w:id="1902446087">
                  <w:marLeft w:val="0"/>
                  <w:marRight w:val="0"/>
                  <w:marTop w:val="0"/>
                  <w:marBottom w:val="0"/>
                  <w:divBdr>
                    <w:top w:val="none" w:sz="0" w:space="0" w:color="auto"/>
                    <w:left w:val="none" w:sz="0" w:space="0" w:color="auto"/>
                    <w:bottom w:val="none" w:sz="0" w:space="0" w:color="auto"/>
                    <w:right w:val="none" w:sz="0" w:space="0" w:color="auto"/>
                  </w:divBdr>
                </w:div>
              </w:divsChild>
            </w:div>
            <w:div w:id="786702356">
              <w:marLeft w:val="0"/>
              <w:marRight w:val="0"/>
              <w:marTop w:val="0"/>
              <w:marBottom w:val="0"/>
              <w:divBdr>
                <w:top w:val="none" w:sz="0" w:space="0" w:color="auto"/>
                <w:left w:val="none" w:sz="0" w:space="0" w:color="auto"/>
                <w:bottom w:val="none" w:sz="0" w:space="0" w:color="auto"/>
                <w:right w:val="none" w:sz="0" w:space="0" w:color="auto"/>
              </w:divBdr>
            </w:div>
          </w:divsChild>
        </w:div>
        <w:div w:id="759832117">
          <w:marLeft w:val="0"/>
          <w:marRight w:val="0"/>
          <w:marTop w:val="100"/>
          <w:marBottom w:val="100"/>
          <w:divBdr>
            <w:top w:val="none" w:sz="0" w:space="0" w:color="auto"/>
            <w:left w:val="none" w:sz="0" w:space="0" w:color="auto"/>
            <w:bottom w:val="none" w:sz="0" w:space="0" w:color="auto"/>
            <w:right w:val="none" w:sz="0" w:space="0" w:color="auto"/>
          </w:divBdr>
          <w:divsChild>
            <w:div w:id="268245869">
              <w:marLeft w:val="0"/>
              <w:marRight w:val="0"/>
              <w:marTop w:val="0"/>
              <w:marBottom w:val="0"/>
              <w:divBdr>
                <w:top w:val="none" w:sz="0" w:space="0" w:color="auto"/>
                <w:left w:val="none" w:sz="0" w:space="0" w:color="auto"/>
                <w:bottom w:val="none" w:sz="0" w:space="0" w:color="auto"/>
                <w:right w:val="none" w:sz="0" w:space="0" w:color="auto"/>
              </w:divBdr>
              <w:divsChild>
                <w:div w:id="18586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7625">
          <w:marLeft w:val="0"/>
          <w:marRight w:val="0"/>
          <w:marTop w:val="100"/>
          <w:marBottom w:val="100"/>
          <w:divBdr>
            <w:top w:val="none" w:sz="0" w:space="0" w:color="auto"/>
            <w:left w:val="none" w:sz="0" w:space="0" w:color="auto"/>
            <w:bottom w:val="none" w:sz="0" w:space="0" w:color="auto"/>
            <w:right w:val="none" w:sz="0" w:space="0" w:color="auto"/>
          </w:divBdr>
          <w:divsChild>
            <w:div w:id="462622044">
              <w:marLeft w:val="0"/>
              <w:marRight w:val="0"/>
              <w:marTop w:val="0"/>
              <w:marBottom w:val="0"/>
              <w:divBdr>
                <w:top w:val="none" w:sz="0" w:space="0" w:color="auto"/>
                <w:left w:val="none" w:sz="0" w:space="0" w:color="auto"/>
                <w:bottom w:val="none" w:sz="0" w:space="0" w:color="auto"/>
                <w:right w:val="none" w:sz="0" w:space="0" w:color="auto"/>
              </w:divBdr>
              <w:divsChild>
                <w:div w:id="328295999">
                  <w:marLeft w:val="0"/>
                  <w:marRight w:val="0"/>
                  <w:marTop w:val="0"/>
                  <w:marBottom w:val="445"/>
                  <w:divBdr>
                    <w:top w:val="none" w:sz="0" w:space="0" w:color="auto"/>
                    <w:left w:val="none" w:sz="0" w:space="0" w:color="auto"/>
                    <w:bottom w:val="none" w:sz="0" w:space="0" w:color="auto"/>
                    <w:right w:val="none" w:sz="0" w:space="0" w:color="auto"/>
                  </w:divBdr>
                  <w:divsChild>
                    <w:div w:id="1546798422">
                      <w:marLeft w:val="0"/>
                      <w:marRight w:val="0"/>
                      <w:marTop w:val="0"/>
                      <w:marBottom w:val="0"/>
                      <w:divBdr>
                        <w:top w:val="none" w:sz="0" w:space="0" w:color="auto"/>
                        <w:left w:val="none" w:sz="0" w:space="0" w:color="auto"/>
                        <w:bottom w:val="none" w:sz="0" w:space="0" w:color="auto"/>
                        <w:right w:val="none" w:sz="0" w:space="0" w:color="auto"/>
                      </w:divBdr>
                    </w:div>
                  </w:divsChild>
                </w:div>
                <w:div w:id="7607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1358">
          <w:marLeft w:val="0"/>
          <w:marRight w:val="0"/>
          <w:marTop w:val="100"/>
          <w:marBottom w:val="100"/>
          <w:divBdr>
            <w:top w:val="none" w:sz="0" w:space="0" w:color="auto"/>
            <w:left w:val="none" w:sz="0" w:space="0" w:color="auto"/>
            <w:bottom w:val="none" w:sz="0" w:space="0" w:color="auto"/>
            <w:right w:val="none" w:sz="0" w:space="0" w:color="auto"/>
          </w:divBdr>
          <w:divsChild>
            <w:div w:id="394104">
              <w:marLeft w:val="0"/>
              <w:marRight w:val="891"/>
              <w:marTop w:val="0"/>
              <w:marBottom w:val="0"/>
              <w:divBdr>
                <w:top w:val="none" w:sz="0" w:space="0" w:color="auto"/>
                <w:left w:val="none" w:sz="0" w:space="0" w:color="auto"/>
                <w:bottom w:val="none" w:sz="0" w:space="0" w:color="auto"/>
                <w:right w:val="none" w:sz="0" w:space="0" w:color="auto"/>
              </w:divBdr>
              <w:divsChild>
                <w:div w:id="996306765">
                  <w:marLeft w:val="0"/>
                  <w:marRight w:val="0"/>
                  <w:marTop w:val="0"/>
                  <w:marBottom w:val="0"/>
                  <w:divBdr>
                    <w:top w:val="none" w:sz="0" w:space="0" w:color="auto"/>
                    <w:left w:val="none" w:sz="0" w:space="0" w:color="auto"/>
                    <w:bottom w:val="none" w:sz="0" w:space="0" w:color="auto"/>
                    <w:right w:val="none" w:sz="0" w:space="0" w:color="auto"/>
                  </w:divBdr>
                </w:div>
              </w:divsChild>
            </w:div>
            <w:div w:id="395130962">
              <w:marLeft w:val="0"/>
              <w:marRight w:val="0"/>
              <w:marTop w:val="0"/>
              <w:marBottom w:val="0"/>
              <w:divBdr>
                <w:top w:val="none" w:sz="0" w:space="0" w:color="auto"/>
                <w:left w:val="none" w:sz="0" w:space="0" w:color="auto"/>
                <w:bottom w:val="none" w:sz="0" w:space="0" w:color="auto"/>
                <w:right w:val="none" w:sz="0" w:space="0" w:color="auto"/>
              </w:divBdr>
            </w:div>
          </w:divsChild>
        </w:div>
        <w:div w:id="69736354">
          <w:marLeft w:val="0"/>
          <w:marRight w:val="0"/>
          <w:marTop w:val="100"/>
          <w:marBottom w:val="100"/>
          <w:divBdr>
            <w:top w:val="none" w:sz="0" w:space="0" w:color="auto"/>
            <w:left w:val="none" w:sz="0" w:space="0" w:color="auto"/>
            <w:bottom w:val="none" w:sz="0" w:space="0" w:color="auto"/>
            <w:right w:val="none" w:sz="0" w:space="0" w:color="auto"/>
          </w:divBdr>
          <w:divsChild>
            <w:div w:id="178198316">
              <w:marLeft w:val="0"/>
              <w:marRight w:val="0"/>
              <w:marTop w:val="0"/>
              <w:marBottom w:val="0"/>
              <w:divBdr>
                <w:top w:val="none" w:sz="0" w:space="0" w:color="auto"/>
                <w:left w:val="none" w:sz="0" w:space="0" w:color="auto"/>
                <w:bottom w:val="none" w:sz="0" w:space="0" w:color="auto"/>
                <w:right w:val="none" w:sz="0" w:space="0" w:color="auto"/>
              </w:divBdr>
              <w:divsChild>
                <w:div w:id="1434209979">
                  <w:marLeft w:val="0"/>
                  <w:marRight w:val="0"/>
                  <w:marTop w:val="0"/>
                  <w:marBottom w:val="445"/>
                  <w:divBdr>
                    <w:top w:val="none" w:sz="0" w:space="0" w:color="auto"/>
                    <w:left w:val="none" w:sz="0" w:space="0" w:color="auto"/>
                    <w:bottom w:val="none" w:sz="0" w:space="0" w:color="auto"/>
                    <w:right w:val="none" w:sz="0" w:space="0" w:color="auto"/>
                  </w:divBdr>
                  <w:divsChild>
                    <w:div w:id="1260604126">
                      <w:marLeft w:val="0"/>
                      <w:marRight w:val="0"/>
                      <w:marTop w:val="0"/>
                      <w:marBottom w:val="0"/>
                      <w:divBdr>
                        <w:top w:val="none" w:sz="0" w:space="0" w:color="auto"/>
                        <w:left w:val="none" w:sz="0" w:space="0" w:color="auto"/>
                        <w:bottom w:val="none" w:sz="0" w:space="0" w:color="auto"/>
                        <w:right w:val="none" w:sz="0" w:space="0" w:color="auto"/>
                      </w:divBdr>
                    </w:div>
                  </w:divsChild>
                </w:div>
                <w:div w:id="18665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0515">
          <w:marLeft w:val="0"/>
          <w:marRight w:val="0"/>
          <w:marTop w:val="100"/>
          <w:marBottom w:val="100"/>
          <w:divBdr>
            <w:top w:val="none" w:sz="0" w:space="0" w:color="auto"/>
            <w:left w:val="none" w:sz="0" w:space="0" w:color="auto"/>
            <w:bottom w:val="none" w:sz="0" w:space="0" w:color="auto"/>
            <w:right w:val="none" w:sz="0" w:space="0" w:color="auto"/>
          </w:divBdr>
          <w:divsChild>
            <w:div w:id="312951384">
              <w:marLeft w:val="0"/>
              <w:marRight w:val="891"/>
              <w:marTop w:val="0"/>
              <w:marBottom w:val="0"/>
              <w:divBdr>
                <w:top w:val="none" w:sz="0" w:space="0" w:color="auto"/>
                <w:left w:val="none" w:sz="0" w:space="0" w:color="auto"/>
                <w:bottom w:val="none" w:sz="0" w:space="0" w:color="auto"/>
                <w:right w:val="none" w:sz="0" w:space="0" w:color="auto"/>
              </w:divBdr>
              <w:divsChild>
                <w:div w:id="669673516">
                  <w:marLeft w:val="0"/>
                  <w:marRight w:val="0"/>
                  <w:marTop w:val="0"/>
                  <w:marBottom w:val="0"/>
                  <w:divBdr>
                    <w:top w:val="none" w:sz="0" w:space="0" w:color="auto"/>
                    <w:left w:val="none" w:sz="0" w:space="0" w:color="auto"/>
                    <w:bottom w:val="none" w:sz="0" w:space="0" w:color="auto"/>
                    <w:right w:val="none" w:sz="0" w:space="0" w:color="auto"/>
                  </w:divBdr>
                </w:div>
              </w:divsChild>
            </w:div>
            <w:div w:id="1143276350">
              <w:marLeft w:val="0"/>
              <w:marRight w:val="0"/>
              <w:marTop w:val="0"/>
              <w:marBottom w:val="0"/>
              <w:divBdr>
                <w:top w:val="none" w:sz="0" w:space="0" w:color="auto"/>
                <w:left w:val="none" w:sz="0" w:space="0" w:color="auto"/>
                <w:bottom w:val="none" w:sz="0" w:space="0" w:color="auto"/>
                <w:right w:val="none" w:sz="0" w:space="0" w:color="auto"/>
              </w:divBdr>
            </w:div>
          </w:divsChild>
        </w:div>
        <w:div w:id="170723494">
          <w:marLeft w:val="0"/>
          <w:marRight w:val="0"/>
          <w:marTop w:val="100"/>
          <w:marBottom w:val="100"/>
          <w:divBdr>
            <w:top w:val="none" w:sz="0" w:space="0" w:color="auto"/>
            <w:left w:val="none" w:sz="0" w:space="0" w:color="auto"/>
            <w:bottom w:val="none" w:sz="0" w:space="0" w:color="auto"/>
            <w:right w:val="none" w:sz="0" w:space="0" w:color="auto"/>
          </w:divBdr>
          <w:divsChild>
            <w:div w:id="1353994255">
              <w:marLeft w:val="0"/>
              <w:marRight w:val="891"/>
              <w:marTop w:val="0"/>
              <w:marBottom w:val="0"/>
              <w:divBdr>
                <w:top w:val="none" w:sz="0" w:space="0" w:color="auto"/>
                <w:left w:val="none" w:sz="0" w:space="0" w:color="auto"/>
                <w:bottom w:val="none" w:sz="0" w:space="0" w:color="auto"/>
                <w:right w:val="none" w:sz="0" w:space="0" w:color="auto"/>
              </w:divBdr>
              <w:divsChild>
                <w:div w:id="1952276906">
                  <w:marLeft w:val="0"/>
                  <w:marRight w:val="0"/>
                  <w:marTop w:val="0"/>
                  <w:marBottom w:val="0"/>
                  <w:divBdr>
                    <w:top w:val="none" w:sz="0" w:space="0" w:color="auto"/>
                    <w:left w:val="none" w:sz="0" w:space="0" w:color="auto"/>
                    <w:bottom w:val="none" w:sz="0" w:space="0" w:color="auto"/>
                    <w:right w:val="none" w:sz="0" w:space="0" w:color="auto"/>
                  </w:divBdr>
                </w:div>
              </w:divsChild>
            </w:div>
            <w:div w:id="1855653972">
              <w:marLeft w:val="0"/>
              <w:marRight w:val="0"/>
              <w:marTop w:val="0"/>
              <w:marBottom w:val="0"/>
              <w:divBdr>
                <w:top w:val="none" w:sz="0" w:space="0" w:color="auto"/>
                <w:left w:val="none" w:sz="0" w:space="0" w:color="auto"/>
                <w:bottom w:val="none" w:sz="0" w:space="0" w:color="auto"/>
                <w:right w:val="none" w:sz="0" w:space="0" w:color="auto"/>
              </w:divBdr>
            </w:div>
          </w:divsChild>
        </w:div>
        <w:div w:id="1360542458">
          <w:marLeft w:val="0"/>
          <w:marRight w:val="0"/>
          <w:marTop w:val="100"/>
          <w:marBottom w:val="100"/>
          <w:divBdr>
            <w:top w:val="none" w:sz="0" w:space="0" w:color="auto"/>
            <w:left w:val="none" w:sz="0" w:space="0" w:color="auto"/>
            <w:bottom w:val="none" w:sz="0" w:space="0" w:color="auto"/>
            <w:right w:val="none" w:sz="0" w:space="0" w:color="auto"/>
          </w:divBdr>
          <w:divsChild>
            <w:div w:id="1759983855">
              <w:marLeft w:val="0"/>
              <w:marRight w:val="0"/>
              <w:marTop w:val="0"/>
              <w:marBottom w:val="0"/>
              <w:divBdr>
                <w:top w:val="none" w:sz="0" w:space="0" w:color="auto"/>
                <w:left w:val="none" w:sz="0" w:space="0" w:color="auto"/>
                <w:bottom w:val="none" w:sz="0" w:space="0" w:color="auto"/>
                <w:right w:val="none" w:sz="0" w:space="0" w:color="auto"/>
              </w:divBdr>
              <w:divsChild>
                <w:div w:id="316152525">
                  <w:marLeft w:val="0"/>
                  <w:marRight w:val="0"/>
                  <w:marTop w:val="0"/>
                  <w:marBottom w:val="445"/>
                  <w:divBdr>
                    <w:top w:val="none" w:sz="0" w:space="0" w:color="auto"/>
                    <w:left w:val="none" w:sz="0" w:space="0" w:color="auto"/>
                    <w:bottom w:val="none" w:sz="0" w:space="0" w:color="auto"/>
                    <w:right w:val="none" w:sz="0" w:space="0" w:color="auto"/>
                  </w:divBdr>
                  <w:divsChild>
                    <w:div w:id="1627156288">
                      <w:marLeft w:val="0"/>
                      <w:marRight w:val="0"/>
                      <w:marTop w:val="0"/>
                      <w:marBottom w:val="0"/>
                      <w:divBdr>
                        <w:top w:val="none" w:sz="0" w:space="0" w:color="auto"/>
                        <w:left w:val="none" w:sz="0" w:space="0" w:color="auto"/>
                        <w:bottom w:val="none" w:sz="0" w:space="0" w:color="auto"/>
                        <w:right w:val="none" w:sz="0" w:space="0" w:color="auto"/>
                      </w:divBdr>
                    </w:div>
                  </w:divsChild>
                </w:div>
                <w:div w:id="8703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3971">
          <w:marLeft w:val="0"/>
          <w:marRight w:val="0"/>
          <w:marTop w:val="100"/>
          <w:marBottom w:val="100"/>
          <w:divBdr>
            <w:top w:val="none" w:sz="0" w:space="0" w:color="auto"/>
            <w:left w:val="none" w:sz="0" w:space="0" w:color="auto"/>
            <w:bottom w:val="none" w:sz="0" w:space="0" w:color="auto"/>
            <w:right w:val="none" w:sz="0" w:space="0" w:color="auto"/>
          </w:divBdr>
          <w:divsChild>
            <w:div w:id="242226954">
              <w:marLeft w:val="0"/>
              <w:marRight w:val="891"/>
              <w:marTop w:val="0"/>
              <w:marBottom w:val="0"/>
              <w:divBdr>
                <w:top w:val="none" w:sz="0" w:space="0" w:color="auto"/>
                <w:left w:val="none" w:sz="0" w:space="0" w:color="auto"/>
                <w:bottom w:val="none" w:sz="0" w:space="0" w:color="auto"/>
                <w:right w:val="none" w:sz="0" w:space="0" w:color="auto"/>
              </w:divBdr>
              <w:divsChild>
                <w:div w:id="788820980">
                  <w:marLeft w:val="0"/>
                  <w:marRight w:val="0"/>
                  <w:marTop w:val="0"/>
                  <w:marBottom w:val="0"/>
                  <w:divBdr>
                    <w:top w:val="none" w:sz="0" w:space="0" w:color="auto"/>
                    <w:left w:val="none" w:sz="0" w:space="0" w:color="auto"/>
                    <w:bottom w:val="none" w:sz="0" w:space="0" w:color="auto"/>
                    <w:right w:val="none" w:sz="0" w:space="0" w:color="auto"/>
                  </w:divBdr>
                </w:div>
              </w:divsChild>
            </w:div>
            <w:div w:id="1765494871">
              <w:marLeft w:val="0"/>
              <w:marRight w:val="0"/>
              <w:marTop w:val="0"/>
              <w:marBottom w:val="0"/>
              <w:divBdr>
                <w:top w:val="none" w:sz="0" w:space="0" w:color="auto"/>
                <w:left w:val="none" w:sz="0" w:space="0" w:color="auto"/>
                <w:bottom w:val="none" w:sz="0" w:space="0" w:color="auto"/>
                <w:right w:val="none" w:sz="0" w:space="0" w:color="auto"/>
              </w:divBdr>
            </w:div>
          </w:divsChild>
        </w:div>
        <w:div w:id="547765005">
          <w:marLeft w:val="0"/>
          <w:marRight w:val="0"/>
          <w:marTop w:val="100"/>
          <w:marBottom w:val="100"/>
          <w:divBdr>
            <w:top w:val="none" w:sz="0" w:space="0" w:color="auto"/>
            <w:left w:val="none" w:sz="0" w:space="0" w:color="auto"/>
            <w:bottom w:val="none" w:sz="0" w:space="0" w:color="auto"/>
            <w:right w:val="none" w:sz="0" w:space="0" w:color="auto"/>
          </w:divBdr>
          <w:divsChild>
            <w:div w:id="1238126261">
              <w:marLeft w:val="0"/>
              <w:marRight w:val="0"/>
              <w:marTop w:val="0"/>
              <w:marBottom w:val="0"/>
              <w:divBdr>
                <w:top w:val="none" w:sz="0" w:space="0" w:color="auto"/>
                <w:left w:val="none" w:sz="0" w:space="0" w:color="auto"/>
                <w:bottom w:val="none" w:sz="0" w:space="0" w:color="auto"/>
                <w:right w:val="none" w:sz="0" w:space="0" w:color="auto"/>
              </w:divBdr>
              <w:divsChild>
                <w:div w:id="622541071">
                  <w:marLeft w:val="0"/>
                  <w:marRight w:val="0"/>
                  <w:marTop w:val="0"/>
                  <w:marBottom w:val="445"/>
                  <w:divBdr>
                    <w:top w:val="none" w:sz="0" w:space="0" w:color="auto"/>
                    <w:left w:val="none" w:sz="0" w:space="0" w:color="auto"/>
                    <w:bottom w:val="none" w:sz="0" w:space="0" w:color="auto"/>
                    <w:right w:val="none" w:sz="0" w:space="0" w:color="auto"/>
                  </w:divBdr>
                  <w:divsChild>
                    <w:div w:id="550847430">
                      <w:marLeft w:val="0"/>
                      <w:marRight w:val="0"/>
                      <w:marTop w:val="0"/>
                      <w:marBottom w:val="0"/>
                      <w:divBdr>
                        <w:top w:val="none" w:sz="0" w:space="0" w:color="auto"/>
                        <w:left w:val="none" w:sz="0" w:space="0" w:color="auto"/>
                        <w:bottom w:val="none" w:sz="0" w:space="0" w:color="auto"/>
                        <w:right w:val="none" w:sz="0" w:space="0" w:color="auto"/>
                      </w:divBdr>
                    </w:div>
                  </w:divsChild>
                </w:div>
                <w:div w:id="1176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0505">
          <w:marLeft w:val="0"/>
          <w:marRight w:val="0"/>
          <w:marTop w:val="100"/>
          <w:marBottom w:val="100"/>
          <w:divBdr>
            <w:top w:val="none" w:sz="0" w:space="0" w:color="auto"/>
            <w:left w:val="none" w:sz="0" w:space="0" w:color="auto"/>
            <w:bottom w:val="none" w:sz="0" w:space="0" w:color="auto"/>
            <w:right w:val="none" w:sz="0" w:space="0" w:color="auto"/>
          </w:divBdr>
          <w:divsChild>
            <w:div w:id="251284802">
              <w:marLeft w:val="0"/>
              <w:marRight w:val="891"/>
              <w:marTop w:val="0"/>
              <w:marBottom w:val="0"/>
              <w:divBdr>
                <w:top w:val="none" w:sz="0" w:space="0" w:color="auto"/>
                <w:left w:val="none" w:sz="0" w:space="0" w:color="auto"/>
                <w:bottom w:val="none" w:sz="0" w:space="0" w:color="auto"/>
                <w:right w:val="none" w:sz="0" w:space="0" w:color="auto"/>
              </w:divBdr>
              <w:divsChild>
                <w:div w:id="1884057548">
                  <w:marLeft w:val="0"/>
                  <w:marRight w:val="0"/>
                  <w:marTop w:val="0"/>
                  <w:marBottom w:val="0"/>
                  <w:divBdr>
                    <w:top w:val="none" w:sz="0" w:space="0" w:color="auto"/>
                    <w:left w:val="none" w:sz="0" w:space="0" w:color="auto"/>
                    <w:bottom w:val="none" w:sz="0" w:space="0" w:color="auto"/>
                    <w:right w:val="none" w:sz="0" w:space="0" w:color="auto"/>
                  </w:divBdr>
                </w:div>
              </w:divsChild>
            </w:div>
            <w:div w:id="1840464779">
              <w:marLeft w:val="0"/>
              <w:marRight w:val="0"/>
              <w:marTop w:val="0"/>
              <w:marBottom w:val="0"/>
              <w:divBdr>
                <w:top w:val="none" w:sz="0" w:space="0" w:color="auto"/>
                <w:left w:val="none" w:sz="0" w:space="0" w:color="auto"/>
                <w:bottom w:val="none" w:sz="0" w:space="0" w:color="auto"/>
                <w:right w:val="none" w:sz="0" w:space="0" w:color="auto"/>
              </w:divBdr>
            </w:div>
          </w:divsChild>
        </w:div>
        <w:div w:id="2047220226">
          <w:marLeft w:val="0"/>
          <w:marRight w:val="0"/>
          <w:marTop w:val="100"/>
          <w:marBottom w:val="100"/>
          <w:divBdr>
            <w:top w:val="none" w:sz="0" w:space="0" w:color="auto"/>
            <w:left w:val="none" w:sz="0" w:space="0" w:color="auto"/>
            <w:bottom w:val="none" w:sz="0" w:space="0" w:color="auto"/>
            <w:right w:val="none" w:sz="0" w:space="0" w:color="auto"/>
          </w:divBdr>
          <w:divsChild>
            <w:div w:id="2132673096">
              <w:marLeft w:val="0"/>
              <w:marRight w:val="0"/>
              <w:marTop w:val="0"/>
              <w:marBottom w:val="0"/>
              <w:divBdr>
                <w:top w:val="none" w:sz="0" w:space="0" w:color="auto"/>
                <w:left w:val="none" w:sz="0" w:space="0" w:color="auto"/>
                <w:bottom w:val="none" w:sz="0" w:space="0" w:color="auto"/>
                <w:right w:val="none" w:sz="0" w:space="0" w:color="auto"/>
              </w:divBdr>
              <w:divsChild>
                <w:div w:id="1467700907">
                  <w:marLeft w:val="0"/>
                  <w:marRight w:val="0"/>
                  <w:marTop w:val="0"/>
                  <w:marBottom w:val="445"/>
                  <w:divBdr>
                    <w:top w:val="none" w:sz="0" w:space="0" w:color="auto"/>
                    <w:left w:val="none" w:sz="0" w:space="0" w:color="auto"/>
                    <w:bottom w:val="none" w:sz="0" w:space="0" w:color="auto"/>
                    <w:right w:val="none" w:sz="0" w:space="0" w:color="auto"/>
                  </w:divBdr>
                  <w:divsChild>
                    <w:div w:id="1660420238">
                      <w:marLeft w:val="0"/>
                      <w:marRight w:val="0"/>
                      <w:marTop w:val="0"/>
                      <w:marBottom w:val="0"/>
                      <w:divBdr>
                        <w:top w:val="none" w:sz="0" w:space="0" w:color="auto"/>
                        <w:left w:val="none" w:sz="0" w:space="0" w:color="auto"/>
                        <w:bottom w:val="none" w:sz="0" w:space="0" w:color="auto"/>
                        <w:right w:val="none" w:sz="0" w:space="0" w:color="auto"/>
                      </w:divBdr>
                    </w:div>
                  </w:divsChild>
                </w:div>
                <w:div w:id="2451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2570">
          <w:marLeft w:val="0"/>
          <w:marRight w:val="0"/>
          <w:marTop w:val="100"/>
          <w:marBottom w:val="100"/>
          <w:divBdr>
            <w:top w:val="none" w:sz="0" w:space="0" w:color="auto"/>
            <w:left w:val="none" w:sz="0" w:space="0" w:color="auto"/>
            <w:bottom w:val="none" w:sz="0" w:space="0" w:color="auto"/>
            <w:right w:val="none" w:sz="0" w:space="0" w:color="auto"/>
          </w:divBdr>
          <w:divsChild>
            <w:div w:id="1924995074">
              <w:marLeft w:val="0"/>
              <w:marRight w:val="891"/>
              <w:marTop w:val="0"/>
              <w:marBottom w:val="0"/>
              <w:divBdr>
                <w:top w:val="none" w:sz="0" w:space="0" w:color="auto"/>
                <w:left w:val="none" w:sz="0" w:space="0" w:color="auto"/>
                <w:bottom w:val="none" w:sz="0" w:space="0" w:color="auto"/>
                <w:right w:val="none" w:sz="0" w:space="0" w:color="auto"/>
              </w:divBdr>
              <w:divsChild>
                <w:div w:id="1459833704">
                  <w:marLeft w:val="0"/>
                  <w:marRight w:val="0"/>
                  <w:marTop w:val="0"/>
                  <w:marBottom w:val="0"/>
                  <w:divBdr>
                    <w:top w:val="none" w:sz="0" w:space="0" w:color="auto"/>
                    <w:left w:val="none" w:sz="0" w:space="0" w:color="auto"/>
                    <w:bottom w:val="none" w:sz="0" w:space="0" w:color="auto"/>
                    <w:right w:val="none" w:sz="0" w:space="0" w:color="auto"/>
                  </w:divBdr>
                </w:div>
              </w:divsChild>
            </w:div>
            <w:div w:id="101726441">
              <w:marLeft w:val="0"/>
              <w:marRight w:val="0"/>
              <w:marTop w:val="0"/>
              <w:marBottom w:val="0"/>
              <w:divBdr>
                <w:top w:val="none" w:sz="0" w:space="0" w:color="auto"/>
                <w:left w:val="none" w:sz="0" w:space="0" w:color="auto"/>
                <w:bottom w:val="none" w:sz="0" w:space="0" w:color="auto"/>
                <w:right w:val="none" w:sz="0" w:space="0" w:color="auto"/>
              </w:divBdr>
            </w:div>
          </w:divsChild>
        </w:div>
        <w:div w:id="127015685">
          <w:marLeft w:val="0"/>
          <w:marRight w:val="0"/>
          <w:marTop w:val="100"/>
          <w:marBottom w:val="100"/>
          <w:divBdr>
            <w:top w:val="none" w:sz="0" w:space="0" w:color="auto"/>
            <w:left w:val="none" w:sz="0" w:space="0" w:color="auto"/>
            <w:bottom w:val="none" w:sz="0" w:space="0" w:color="auto"/>
            <w:right w:val="none" w:sz="0" w:space="0" w:color="auto"/>
          </w:divBdr>
          <w:divsChild>
            <w:div w:id="551114965">
              <w:marLeft w:val="0"/>
              <w:marRight w:val="0"/>
              <w:marTop w:val="0"/>
              <w:marBottom w:val="0"/>
              <w:divBdr>
                <w:top w:val="none" w:sz="0" w:space="0" w:color="auto"/>
                <w:left w:val="none" w:sz="0" w:space="0" w:color="auto"/>
                <w:bottom w:val="none" w:sz="0" w:space="0" w:color="auto"/>
                <w:right w:val="none" w:sz="0" w:space="0" w:color="auto"/>
              </w:divBdr>
              <w:divsChild>
                <w:div w:id="4652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1447">
          <w:marLeft w:val="0"/>
          <w:marRight w:val="0"/>
          <w:marTop w:val="100"/>
          <w:marBottom w:val="100"/>
          <w:divBdr>
            <w:top w:val="none" w:sz="0" w:space="0" w:color="auto"/>
            <w:left w:val="none" w:sz="0" w:space="0" w:color="auto"/>
            <w:bottom w:val="none" w:sz="0" w:space="0" w:color="auto"/>
            <w:right w:val="none" w:sz="0" w:space="0" w:color="auto"/>
          </w:divBdr>
          <w:divsChild>
            <w:div w:id="1969314972">
              <w:marLeft w:val="0"/>
              <w:marRight w:val="891"/>
              <w:marTop w:val="0"/>
              <w:marBottom w:val="0"/>
              <w:divBdr>
                <w:top w:val="none" w:sz="0" w:space="0" w:color="auto"/>
                <w:left w:val="none" w:sz="0" w:space="0" w:color="auto"/>
                <w:bottom w:val="none" w:sz="0" w:space="0" w:color="auto"/>
                <w:right w:val="none" w:sz="0" w:space="0" w:color="auto"/>
              </w:divBdr>
              <w:divsChild>
                <w:div w:id="549345856">
                  <w:marLeft w:val="0"/>
                  <w:marRight w:val="0"/>
                  <w:marTop w:val="0"/>
                  <w:marBottom w:val="0"/>
                  <w:divBdr>
                    <w:top w:val="none" w:sz="0" w:space="0" w:color="auto"/>
                    <w:left w:val="none" w:sz="0" w:space="0" w:color="auto"/>
                    <w:bottom w:val="none" w:sz="0" w:space="0" w:color="auto"/>
                    <w:right w:val="none" w:sz="0" w:space="0" w:color="auto"/>
                  </w:divBdr>
                </w:div>
              </w:divsChild>
            </w:div>
            <w:div w:id="2028023722">
              <w:marLeft w:val="0"/>
              <w:marRight w:val="0"/>
              <w:marTop w:val="0"/>
              <w:marBottom w:val="0"/>
              <w:divBdr>
                <w:top w:val="none" w:sz="0" w:space="0" w:color="auto"/>
                <w:left w:val="none" w:sz="0" w:space="0" w:color="auto"/>
                <w:bottom w:val="none" w:sz="0" w:space="0" w:color="auto"/>
                <w:right w:val="none" w:sz="0" w:space="0" w:color="auto"/>
              </w:divBdr>
            </w:div>
          </w:divsChild>
        </w:div>
        <w:div w:id="1160344950">
          <w:marLeft w:val="0"/>
          <w:marRight w:val="0"/>
          <w:marTop w:val="100"/>
          <w:marBottom w:val="100"/>
          <w:divBdr>
            <w:top w:val="none" w:sz="0" w:space="0" w:color="auto"/>
            <w:left w:val="none" w:sz="0" w:space="0" w:color="auto"/>
            <w:bottom w:val="none" w:sz="0" w:space="0" w:color="auto"/>
            <w:right w:val="none" w:sz="0" w:space="0" w:color="auto"/>
          </w:divBdr>
          <w:divsChild>
            <w:div w:id="843979032">
              <w:marLeft w:val="0"/>
              <w:marRight w:val="0"/>
              <w:marTop w:val="0"/>
              <w:marBottom w:val="0"/>
              <w:divBdr>
                <w:top w:val="none" w:sz="0" w:space="0" w:color="auto"/>
                <w:left w:val="none" w:sz="0" w:space="0" w:color="auto"/>
                <w:bottom w:val="none" w:sz="0" w:space="0" w:color="auto"/>
                <w:right w:val="none" w:sz="0" w:space="0" w:color="auto"/>
              </w:divBdr>
              <w:divsChild>
                <w:div w:id="1333025657">
                  <w:marLeft w:val="0"/>
                  <w:marRight w:val="0"/>
                  <w:marTop w:val="0"/>
                  <w:marBottom w:val="445"/>
                  <w:divBdr>
                    <w:top w:val="none" w:sz="0" w:space="0" w:color="auto"/>
                    <w:left w:val="none" w:sz="0" w:space="0" w:color="auto"/>
                    <w:bottom w:val="none" w:sz="0" w:space="0" w:color="auto"/>
                    <w:right w:val="none" w:sz="0" w:space="0" w:color="auto"/>
                  </w:divBdr>
                </w:div>
                <w:div w:id="16895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6789">
          <w:marLeft w:val="0"/>
          <w:marRight w:val="0"/>
          <w:marTop w:val="100"/>
          <w:marBottom w:val="100"/>
          <w:divBdr>
            <w:top w:val="none" w:sz="0" w:space="0" w:color="auto"/>
            <w:left w:val="none" w:sz="0" w:space="0" w:color="auto"/>
            <w:bottom w:val="none" w:sz="0" w:space="0" w:color="auto"/>
            <w:right w:val="none" w:sz="0" w:space="0" w:color="auto"/>
          </w:divBdr>
          <w:divsChild>
            <w:div w:id="1262370725">
              <w:marLeft w:val="0"/>
              <w:marRight w:val="891"/>
              <w:marTop w:val="0"/>
              <w:marBottom w:val="0"/>
              <w:divBdr>
                <w:top w:val="none" w:sz="0" w:space="0" w:color="auto"/>
                <w:left w:val="none" w:sz="0" w:space="0" w:color="auto"/>
                <w:bottom w:val="none" w:sz="0" w:space="0" w:color="auto"/>
                <w:right w:val="none" w:sz="0" w:space="0" w:color="auto"/>
              </w:divBdr>
              <w:divsChild>
                <w:div w:id="1845439269">
                  <w:marLeft w:val="0"/>
                  <w:marRight w:val="0"/>
                  <w:marTop w:val="0"/>
                  <w:marBottom w:val="0"/>
                  <w:divBdr>
                    <w:top w:val="none" w:sz="0" w:space="0" w:color="auto"/>
                    <w:left w:val="none" w:sz="0" w:space="0" w:color="auto"/>
                    <w:bottom w:val="none" w:sz="0" w:space="0" w:color="auto"/>
                    <w:right w:val="none" w:sz="0" w:space="0" w:color="auto"/>
                  </w:divBdr>
                </w:div>
              </w:divsChild>
            </w:div>
            <w:div w:id="1087268782">
              <w:marLeft w:val="0"/>
              <w:marRight w:val="0"/>
              <w:marTop w:val="0"/>
              <w:marBottom w:val="0"/>
              <w:divBdr>
                <w:top w:val="none" w:sz="0" w:space="0" w:color="auto"/>
                <w:left w:val="none" w:sz="0" w:space="0" w:color="auto"/>
                <w:bottom w:val="none" w:sz="0" w:space="0" w:color="auto"/>
                <w:right w:val="none" w:sz="0" w:space="0" w:color="auto"/>
              </w:divBdr>
            </w:div>
          </w:divsChild>
        </w:div>
        <w:div w:id="1156070048">
          <w:marLeft w:val="0"/>
          <w:marRight w:val="0"/>
          <w:marTop w:val="100"/>
          <w:marBottom w:val="100"/>
          <w:divBdr>
            <w:top w:val="none" w:sz="0" w:space="0" w:color="auto"/>
            <w:left w:val="none" w:sz="0" w:space="0" w:color="auto"/>
            <w:bottom w:val="none" w:sz="0" w:space="0" w:color="auto"/>
            <w:right w:val="none" w:sz="0" w:space="0" w:color="auto"/>
          </w:divBdr>
          <w:divsChild>
            <w:div w:id="366031300">
              <w:marLeft w:val="0"/>
              <w:marRight w:val="0"/>
              <w:marTop w:val="0"/>
              <w:marBottom w:val="0"/>
              <w:divBdr>
                <w:top w:val="none" w:sz="0" w:space="0" w:color="auto"/>
                <w:left w:val="none" w:sz="0" w:space="0" w:color="auto"/>
                <w:bottom w:val="none" w:sz="0" w:space="0" w:color="auto"/>
                <w:right w:val="none" w:sz="0" w:space="0" w:color="auto"/>
              </w:divBdr>
              <w:divsChild>
                <w:div w:id="1048532149">
                  <w:marLeft w:val="0"/>
                  <w:marRight w:val="0"/>
                  <w:marTop w:val="0"/>
                  <w:marBottom w:val="445"/>
                  <w:divBdr>
                    <w:top w:val="none" w:sz="0" w:space="0" w:color="auto"/>
                    <w:left w:val="none" w:sz="0" w:space="0" w:color="auto"/>
                    <w:bottom w:val="none" w:sz="0" w:space="0" w:color="auto"/>
                    <w:right w:val="none" w:sz="0" w:space="0" w:color="auto"/>
                  </w:divBdr>
                </w:div>
                <w:div w:id="13880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9278">
          <w:marLeft w:val="0"/>
          <w:marRight w:val="0"/>
          <w:marTop w:val="100"/>
          <w:marBottom w:val="100"/>
          <w:divBdr>
            <w:top w:val="none" w:sz="0" w:space="0" w:color="auto"/>
            <w:left w:val="none" w:sz="0" w:space="0" w:color="auto"/>
            <w:bottom w:val="none" w:sz="0" w:space="0" w:color="auto"/>
            <w:right w:val="none" w:sz="0" w:space="0" w:color="auto"/>
          </w:divBdr>
          <w:divsChild>
            <w:div w:id="2088963641">
              <w:marLeft w:val="0"/>
              <w:marRight w:val="891"/>
              <w:marTop w:val="0"/>
              <w:marBottom w:val="0"/>
              <w:divBdr>
                <w:top w:val="none" w:sz="0" w:space="0" w:color="auto"/>
                <w:left w:val="none" w:sz="0" w:space="0" w:color="auto"/>
                <w:bottom w:val="none" w:sz="0" w:space="0" w:color="auto"/>
                <w:right w:val="none" w:sz="0" w:space="0" w:color="auto"/>
              </w:divBdr>
              <w:divsChild>
                <w:div w:id="765467316">
                  <w:marLeft w:val="0"/>
                  <w:marRight w:val="0"/>
                  <w:marTop w:val="0"/>
                  <w:marBottom w:val="0"/>
                  <w:divBdr>
                    <w:top w:val="none" w:sz="0" w:space="0" w:color="auto"/>
                    <w:left w:val="none" w:sz="0" w:space="0" w:color="auto"/>
                    <w:bottom w:val="none" w:sz="0" w:space="0" w:color="auto"/>
                    <w:right w:val="none" w:sz="0" w:space="0" w:color="auto"/>
                  </w:divBdr>
                </w:div>
              </w:divsChild>
            </w:div>
            <w:div w:id="656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204">
      <w:bodyDiv w:val="1"/>
      <w:marLeft w:val="0"/>
      <w:marRight w:val="0"/>
      <w:marTop w:val="0"/>
      <w:marBottom w:val="0"/>
      <w:divBdr>
        <w:top w:val="none" w:sz="0" w:space="0" w:color="auto"/>
        <w:left w:val="none" w:sz="0" w:space="0" w:color="auto"/>
        <w:bottom w:val="none" w:sz="0" w:space="0" w:color="auto"/>
        <w:right w:val="none" w:sz="0" w:space="0" w:color="auto"/>
      </w:divBdr>
    </w:div>
    <w:div w:id="1082264593">
      <w:bodyDiv w:val="1"/>
      <w:marLeft w:val="0"/>
      <w:marRight w:val="0"/>
      <w:marTop w:val="0"/>
      <w:marBottom w:val="0"/>
      <w:divBdr>
        <w:top w:val="none" w:sz="0" w:space="0" w:color="auto"/>
        <w:left w:val="none" w:sz="0" w:space="0" w:color="auto"/>
        <w:bottom w:val="none" w:sz="0" w:space="0" w:color="auto"/>
        <w:right w:val="none" w:sz="0" w:space="0" w:color="auto"/>
      </w:divBdr>
    </w:div>
    <w:div w:id="1133255082">
      <w:bodyDiv w:val="1"/>
      <w:marLeft w:val="0"/>
      <w:marRight w:val="0"/>
      <w:marTop w:val="0"/>
      <w:marBottom w:val="0"/>
      <w:divBdr>
        <w:top w:val="none" w:sz="0" w:space="0" w:color="auto"/>
        <w:left w:val="none" w:sz="0" w:space="0" w:color="auto"/>
        <w:bottom w:val="none" w:sz="0" w:space="0" w:color="auto"/>
        <w:right w:val="none" w:sz="0" w:space="0" w:color="auto"/>
      </w:divBdr>
    </w:div>
    <w:div w:id="1188565664">
      <w:bodyDiv w:val="1"/>
      <w:marLeft w:val="0"/>
      <w:marRight w:val="0"/>
      <w:marTop w:val="0"/>
      <w:marBottom w:val="0"/>
      <w:divBdr>
        <w:top w:val="none" w:sz="0" w:space="0" w:color="auto"/>
        <w:left w:val="none" w:sz="0" w:space="0" w:color="auto"/>
        <w:bottom w:val="none" w:sz="0" w:space="0" w:color="auto"/>
        <w:right w:val="none" w:sz="0" w:space="0" w:color="auto"/>
      </w:divBdr>
    </w:div>
    <w:div w:id="1238979050">
      <w:bodyDiv w:val="1"/>
      <w:marLeft w:val="0"/>
      <w:marRight w:val="0"/>
      <w:marTop w:val="0"/>
      <w:marBottom w:val="0"/>
      <w:divBdr>
        <w:top w:val="none" w:sz="0" w:space="0" w:color="auto"/>
        <w:left w:val="none" w:sz="0" w:space="0" w:color="auto"/>
        <w:bottom w:val="none" w:sz="0" w:space="0" w:color="auto"/>
        <w:right w:val="none" w:sz="0" w:space="0" w:color="auto"/>
      </w:divBdr>
      <w:divsChild>
        <w:div w:id="1565994752">
          <w:marLeft w:val="1166"/>
          <w:marRight w:val="0"/>
          <w:marTop w:val="0"/>
          <w:marBottom w:val="0"/>
          <w:divBdr>
            <w:top w:val="none" w:sz="0" w:space="0" w:color="auto"/>
            <w:left w:val="none" w:sz="0" w:space="0" w:color="auto"/>
            <w:bottom w:val="none" w:sz="0" w:space="0" w:color="auto"/>
            <w:right w:val="none" w:sz="0" w:space="0" w:color="auto"/>
          </w:divBdr>
        </w:div>
        <w:div w:id="435517422">
          <w:marLeft w:val="1166"/>
          <w:marRight w:val="0"/>
          <w:marTop w:val="0"/>
          <w:marBottom w:val="0"/>
          <w:divBdr>
            <w:top w:val="none" w:sz="0" w:space="0" w:color="auto"/>
            <w:left w:val="none" w:sz="0" w:space="0" w:color="auto"/>
            <w:bottom w:val="none" w:sz="0" w:space="0" w:color="auto"/>
            <w:right w:val="none" w:sz="0" w:space="0" w:color="auto"/>
          </w:divBdr>
        </w:div>
        <w:div w:id="298923811">
          <w:marLeft w:val="1166"/>
          <w:marRight w:val="0"/>
          <w:marTop w:val="0"/>
          <w:marBottom w:val="0"/>
          <w:divBdr>
            <w:top w:val="none" w:sz="0" w:space="0" w:color="auto"/>
            <w:left w:val="none" w:sz="0" w:space="0" w:color="auto"/>
            <w:bottom w:val="none" w:sz="0" w:space="0" w:color="auto"/>
            <w:right w:val="none" w:sz="0" w:space="0" w:color="auto"/>
          </w:divBdr>
        </w:div>
      </w:divsChild>
    </w:div>
    <w:div w:id="1257859936">
      <w:bodyDiv w:val="1"/>
      <w:marLeft w:val="0"/>
      <w:marRight w:val="0"/>
      <w:marTop w:val="0"/>
      <w:marBottom w:val="0"/>
      <w:divBdr>
        <w:top w:val="none" w:sz="0" w:space="0" w:color="auto"/>
        <w:left w:val="none" w:sz="0" w:space="0" w:color="auto"/>
        <w:bottom w:val="none" w:sz="0" w:space="0" w:color="auto"/>
        <w:right w:val="none" w:sz="0" w:space="0" w:color="auto"/>
      </w:divBdr>
    </w:div>
    <w:div w:id="1325551717">
      <w:bodyDiv w:val="1"/>
      <w:marLeft w:val="0"/>
      <w:marRight w:val="0"/>
      <w:marTop w:val="0"/>
      <w:marBottom w:val="0"/>
      <w:divBdr>
        <w:top w:val="none" w:sz="0" w:space="0" w:color="auto"/>
        <w:left w:val="none" w:sz="0" w:space="0" w:color="auto"/>
        <w:bottom w:val="none" w:sz="0" w:space="0" w:color="auto"/>
        <w:right w:val="none" w:sz="0" w:space="0" w:color="auto"/>
      </w:divBdr>
    </w:div>
    <w:div w:id="1336418209">
      <w:bodyDiv w:val="1"/>
      <w:marLeft w:val="0"/>
      <w:marRight w:val="0"/>
      <w:marTop w:val="0"/>
      <w:marBottom w:val="0"/>
      <w:divBdr>
        <w:top w:val="none" w:sz="0" w:space="0" w:color="auto"/>
        <w:left w:val="none" w:sz="0" w:space="0" w:color="auto"/>
        <w:bottom w:val="none" w:sz="0" w:space="0" w:color="auto"/>
        <w:right w:val="none" w:sz="0" w:space="0" w:color="auto"/>
      </w:divBdr>
    </w:div>
    <w:div w:id="1366639443">
      <w:bodyDiv w:val="1"/>
      <w:marLeft w:val="0"/>
      <w:marRight w:val="0"/>
      <w:marTop w:val="0"/>
      <w:marBottom w:val="0"/>
      <w:divBdr>
        <w:top w:val="none" w:sz="0" w:space="0" w:color="auto"/>
        <w:left w:val="none" w:sz="0" w:space="0" w:color="auto"/>
        <w:bottom w:val="none" w:sz="0" w:space="0" w:color="auto"/>
        <w:right w:val="none" w:sz="0" w:space="0" w:color="auto"/>
      </w:divBdr>
    </w:div>
    <w:div w:id="1431974938">
      <w:bodyDiv w:val="1"/>
      <w:marLeft w:val="0"/>
      <w:marRight w:val="0"/>
      <w:marTop w:val="0"/>
      <w:marBottom w:val="0"/>
      <w:divBdr>
        <w:top w:val="none" w:sz="0" w:space="0" w:color="auto"/>
        <w:left w:val="none" w:sz="0" w:space="0" w:color="auto"/>
        <w:bottom w:val="none" w:sz="0" w:space="0" w:color="auto"/>
        <w:right w:val="none" w:sz="0" w:space="0" w:color="auto"/>
      </w:divBdr>
    </w:div>
    <w:div w:id="1443692754">
      <w:bodyDiv w:val="1"/>
      <w:marLeft w:val="0"/>
      <w:marRight w:val="0"/>
      <w:marTop w:val="0"/>
      <w:marBottom w:val="0"/>
      <w:divBdr>
        <w:top w:val="none" w:sz="0" w:space="0" w:color="auto"/>
        <w:left w:val="none" w:sz="0" w:space="0" w:color="auto"/>
        <w:bottom w:val="none" w:sz="0" w:space="0" w:color="auto"/>
        <w:right w:val="none" w:sz="0" w:space="0" w:color="auto"/>
      </w:divBdr>
    </w:div>
    <w:div w:id="1596786069">
      <w:bodyDiv w:val="1"/>
      <w:marLeft w:val="0"/>
      <w:marRight w:val="0"/>
      <w:marTop w:val="0"/>
      <w:marBottom w:val="0"/>
      <w:divBdr>
        <w:top w:val="none" w:sz="0" w:space="0" w:color="auto"/>
        <w:left w:val="none" w:sz="0" w:space="0" w:color="auto"/>
        <w:bottom w:val="none" w:sz="0" w:space="0" w:color="auto"/>
        <w:right w:val="none" w:sz="0" w:space="0" w:color="auto"/>
      </w:divBdr>
      <w:divsChild>
        <w:div w:id="4795843">
          <w:marLeft w:val="0"/>
          <w:marRight w:val="0"/>
          <w:marTop w:val="0"/>
          <w:marBottom w:val="0"/>
          <w:divBdr>
            <w:top w:val="none" w:sz="0" w:space="0" w:color="auto"/>
            <w:left w:val="none" w:sz="0" w:space="0" w:color="auto"/>
            <w:bottom w:val="none" w:sz="0" w:space="0" w:color="auto"/>
            <w:right w:val="none" w:sz="0" w:space="0" w:color="auto"/>
          </w:divBdr>
          <w:divsChild>
            <w:div w:id="2131506079">
              <w:marLeft w:val="0"/>
              <w:marRight w:val="0"/>
              <w:marTop w:val="0"/>
              <w:marBottom w:val="0"/>
              <w:divBdr>
                <w:top w:val="none" w:sz="0" w:space="0" w:color="auto"/>
                <w:left w:val="none" w:sz="0" w:space="0" w:color="auto"/>
                <w:bottom w:val="none" w:sz="0" w:space="0" w:color="auto"/>
                <w:right w:val="none" w:sz="0" w:space="0" w:color="auto"/>
              </w:divBdr>
              <w:divsChild>
                <w:div w:id="2270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5727">
          <w:marLeft w:val="0"/>
          <w:marRight w:val="0"/>
          <w:marTop w:val="0"/>
          <w:marBottom w:val="0"/>
          <w:divBdr>
            <w:top w:val="none" w:sz="0" w:space="0" w:color="auto"/>
            <w:left w:val="none" w:sz="0" w:space="0" w:color="auto"/>
            <w:bottom w:val="none" w:sz="0" w:space="0" w:color="auto"/>
            <w:right w:val="none" w:sz="0" w:space="0" w:color="auto"/>
          </w:divBdr>
          <w:divsChild>
            <w:div w:id="4115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2115">
      <w:bodyDiv w:val="1"/>
      <w:marLeft w:val="0"/>
      <w:marRight w:val="0"/>
      <w:marTop w:val="0"/>
      <w:marBottom w:val="0"/>
      <w:divBdr>
        <w:top w:val="none" w:sz="0" w:space="0" w:color="auto"/>
        <w:left w:val="none" w:sz="0" w:space="0" w:color="auto"/>
        <w:bottom w:val="none" w:sz="0" w:space="0" w:color="auto"/>
        <w:right w:val="none" w:sz="0" w:space="0" w:color="auto"/>
      </w:divBdr>
    </w:div>
    <w:div w:id="1729303925">
      <w:bodyDiv w:val="1"/>
      <w:marLeft w:val="0"/>
      <w:marRight w:val="0"/>
      <w:marTop w:val="0"/>
      <w:marBottom w:val="0"/>
      <w:divBdr>
        <w:top w:val="none" w:sz="0" w:space="0" w:color="auto"/>
        <w:left w:val="none" w:sz="0" w:space="0" w:color="auto"/>
        <w:bottom w:val="none" w:sz="0" w:space="0" w:color="auto"/>
        <w:right w:val="none" w:sz="0" w:space="0" w:color="auto"/>
      </w:divBdr>
      <w:divsChild>
        <w:div w:id="2088071579">
          <w:marLeft w:val="0"/>
          <w:marRight w:val="0"/>
          <w:marTop w:val="0"/>
          <w:marBottom w:val="0"/>
          <w:divBdr>
            <w:top w:val="none" w:sz="0" w:space="0" w:color="auto"/>
            <w:left w:val="none" w:sz="0" w:space="0" w:color="auto"/>
            <w:bottom w:val="none" w:sz="0" w:space="0" w:color="auto"/>
            <w:right w:val="none" w:sz="0" w:space="0" w:color="auto"/>
          </w:divBdr>
          <w:divsChild>
            <w:div w:id="463036556">
              <w:marLeft w:val="0"/>
              <w:marRight w:val="0"/>
              <w:marTop w:val="0"/>
              <w:marBottom w:val="0"/>
              <w:divBdr>
                <w:top w:val="none" w:sz="0" w:space="0" w:color="auto"/>
                <w:left w:val="none" w:sz="0" w:space="0" w:color="auto"/>
                <w:bottom w:val="none" w:sz="0" w:space="0" w:color="auto"/>
                <w:right w:val="none" w:sz="0" w:space="0" w:color="auto"/>
              </w:divBdr>
              <w:divsChild>
                <w:div w:id="1861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rbones-factures.org/en/download-the-project-c-i-instru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11595</Characters>
  <Application>Microsoft Office Word</Application>
  <DocSecurity>4</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Vanwormhoudt</dc:creator>
  <cp:keywords/>
  <dc:description/>
  <cp:lastModifiedBy>Valérie Vanwormhoudt</cp:lastModifiedBy>
  <cp:revision>2</cp:revision>
  <cp:lastPrinted>2023-02-20T12:10:00Z</cp:lastPrinted>
  <dcterms:created xsi:type="dcterms:W3CDTF">2023-03-27T09:10:00Z</dcterms:created>
  <dcterms:modified xsi:type="dcterms:W3CDTF">2023-03-27T09:10:00Z</dcterms:modified>
</cp:coreProperties>
</file>