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E5AE" w14:textId="77777777" w:rsidR="00685F25" w:rsidRDefault="00685F25" w:rsidP="00F14144">
      <w:pPr>
        <w:rPr>
          <w:b/>
          <w:bCs/>
          <w:color w:val="000000" w:themeColor="text1"/>
          <w:sz w:val="28"/>
          <w:szCs w:val="28"/>
        </w:rPr>
      </w:pPr>
    </w:p>
    <w:p w14:paraId="62A01A3E" w14:textId="77777777" w:rsidR="00685F25" w:rsidRDefault="00685F25" w:rsidP="00846BC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95B88C1" w14:textId="3C820254" w:rsidR="00F10B30" w:rsidRPr="00F10B30" w:rsidRDefault="005B3368" w:rsidP="00846BCB">
      <w:pPr>
        <w:jc w:val="center"/>
        <w:rPr>
          <w:rFonts w:cstheme="minorHAnsi"/>
          <w:i/>
          <w:iCs/>
          <w:color w:val="000000" w:themeColor="text1"/>
          <w:sz w:val="28"/>
          <w:szCs w:val="28"/>
          <w:lang w:eastAsia="fr-FR"/>
        </w:rPr>
      </w:pPr>
      <w:r w:rsidRPr="00F10B30">
        <w:rPr>
          <w:b/>
          <w:bCs/>
          <w:color w:val="000000" w:themeColor="text1"/>
          <w:sz w:val="28"/>
          <w:szCs w:val="28"/>
        </w:rPr>
        <w:t xml:space="preserve">Principes et bonnes pratiques de la comptabilité </w:t>
      </w:r>
      <w:r w:rsidR="00C71E16">
        <w:rPr>
          <w:b/>
          <w:bCs/>
          <w:color w:val="000000" w:themeColor="text1"/>
          <w:sz w:val="28"/>
          <w:szCs w:val="28"/>
        </w:rPr>
        <w:t xml:space="preserve">des </w:t>
      </w:r>
      <w:r w:rsidRPr="00F10B30">
        <w:rPr>
          <w:b/>
          <w:bCs/>
          <w:color w:val="000000" w:themeColor="text1"/>
          <w:sz w:val="28"/>
          <w:szCs w:val="28"/>
        </w:rPr>
        <w:t>carbone</w:t>
      </w:r>
      <w:r w:rsidR="00C71E16">
        <w:rPr>
          <w:b/>
          <w:bCs/>
          <w:color w:val="000000" w:themeColor="text1"/>
          <w:sz w:val="28"/>
          <w:szCs w:val="28"/>
        </w:rPr>
        <w:t>s</w:t>
      </w:r>
      <w:r w:rsidRPr="00F10B30">
        <w:rPr>
          <w:rFonts w:cstheme="minorHAnsi"/>
          <w:i/>
          <w:iCs/>
          <w:color w:val="000000" w:themeColor="text1"/>
          <w:sz w:val="28"/>
          <w:szCs w:val="28"/>
          <w:lang w:eastAsia="fr-FR"/>
        </w:rPr>
        <w:t xml:space="preserve"> </w:t>
      </w:r>
    </w:p>
    <w:p w14:paraId="56E8C281" w14:textId="1F2BFDAD" w:rsidR="00532065" w:rsidRPr="003B7946" w:rsidRDefault="002E075A" w:rsidP="003B7946">
      <w:pPr>
        <w:jc w:val="center"/>
        <w:rPr>
          <w:rFonts w:cstheme="minorHAnsi"/>
          <w:i/>
          <w:iCs/>
          <w:color w:val="000000" w:themeColor="text1"/>
          <w:sz w:val="24"/>
          <w:szCs w:val="24"/>
          <w:lang w:eastAsia="fr-FR"/>
        </w:rPr>
      </w:pPr>
      <w:r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Projet</w:t>
      </w:r>
      <w:r w:rsidR="003328BD" w:rsidRPr="00D72324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</w:t>
      </w:r>
      <w:r w:rsidR="00897FB8" w:rsidRPr="00D72324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V</w:t>
      </w:r>
      <w:r w:rsidR="00696F2F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6</w:t>
      </w:r>
      <w:r w:rsidR="00883482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.</w:t>
      </w:r>
      <w:r w:rsidR="0030678E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4</w:t>
      </w:r>
      <w:r w:rsidR="00355F2E" w:rsidRPr="00D72324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</w:t>
      </w:r>
      <w:r w:rsidR="003328BD" w:rsidRPr="00D72324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au </w:t>
      </w:r>
      <w:r w:rsidR="006F3D35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2</w:t>
      </w:r>
      <w:r w:rsidR="0030678E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7</w:t>
      </w:r>
      <w:r w:rsidR="003328BD" w:rsidRPr="00D72324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/0</w:t>
      </w:r>
      <w:r w:rsidR="00683325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3</w:t>
      </w:r>
      <w:r w:rsidR="003328BD" w:rsidRPr="00D72324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/2023 soumis à tests et discussions</w:t>
      </w:r>
    </w:p>
    <w:p w14:paraId="309F9A29" w14:textId="68183D88" w:rsidR="00460E31" w:rsidRDefault="00460E31" w:rsidP="00E038B3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04FD6EAA" w14:textId="098B2496" w:rsidR="00E6030C" w:rsidRDefault="00E6030C" w:rsidP="00E038B3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3A074424" w14:textId="43CDF504" w:rsidR="00E6030C" w:rsidRDefault="00E6030C" w:rsidP="00E038B3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4F3D6F6C" w14:textId="02E85B54" w:rsidR="00E6030C" w:rsidRDefault="00E6030C" w:rsidP="00E038B3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270457DF" w14:textId="6CABBBE3" w:rsidR="00E6030C" w:rsidRDefault="00E6030C" w:rsidP="00E038B3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1353D4F3" w14:textId="77777777" w:rsidR="00E6030C" w:rsidRDefault="00E6030C" w:rsidP="00E038B3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75B409D8" w14:textId="0BBF85C9" w:rsidR="003D12B9" w:rsidRPr="0016294B" w:rsidRDefault="003D12B9" w:rsidP="0016294B">
      <w:pPr>
        <w:spacing w:after="0" w:line="240" w:lineRule="auto"/>
        <w:jc w:val="both"/>
        <w:textAlignment w:val="baseline"/>
        <w:rPr>
          <w:rFonts w:cstheme="minorHAnsi"/>
          <w:i/>
          <w:iCs/>
          <w:color w:val="000000" w:themeColor="text1"/>
          <w:sz w:val="24"/>
          <w:szCs w:val="24"/>
          <w:lang w:eastAsia="fr-FR"/>
        </w:rPr>
      </w:pPr>
      <w:r w:rsidRPr="0016294B">
        <w:rPr>
          <w:rFonts w:cstheme="minorHAnsi"/>
          <w:b/>
          <w:bCs/>
          <w:i/>
          <w:iCs/>
          <w:color w:val="000000" w:themeColor="text1"/>
          <w:sz w:val="24"/>
          <w:szCs w:val="24"/>
          <w:lang w:eastAsia="fr-FR"/>
        </w:rPr>
        <w:t>Carbone</w:t>
      </w:r>
      <w:r w:rsidRPr="0016294B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 est une formule raccourcie pour le standard international de mesure du poids de Gaz à Effet de Serre (ou GES) dû à l’activité humaine - poids exprimé en kilos d’équivalent CO</w:t>
      </w:r>
      <w:r w:rsidRPr="0016294B">
        <w:rPr>
          <w:rFonts w:cstheme="minorHAnsi"/>
          <w:i/>
          <w:iCs/>
          <w:color w:val="000000" w:themeColor="text1"/>
          <w:sz w:val="24"/>
          <w:szCs w:val="24"/>
          <w:vertAlign w:val="subscript"/>
          <w:lang w:eastAsia="fr-FR"/>
        </w:rPr>
        <w:t>2</w:t>
      </w:r>
      <w:r w:rsidR="00631423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</w:t>
      </w:r>
    </w:p>
    <w:p w14:paraId="26921E57" w14:textId="77777777" w:rsidR="00460E31" w:rsidRPr="00D72324" w:rsidRDefault="00460E31" w:rsidP="00E038B3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047665D7" w14:textId="77777777" w:rsidR="00E6030C" w:rsidRDefault="00E6030C" w:rsidP="00A336EE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56652864" w14:textId="6C46574F" w:rsidR="00327A3B" w:rsidRDefault="00EB691A" w:rsidP="00A336EE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Introduction - </w:t>
      </w:r>
      <w:r w:rsidR="00054E08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P</w:t>
      </w:r>
      <w:r w:rsidR="00EB3D73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asser d’un comptage à une comptabilité des c</w:t>
      </w:r>
      <w:r w:rsidR="00863F12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arbones</w:t>
      </w:r>
    </w:p>
    <w:p w14:paraId="677B6D37" w14:textId="77777777" w:rsidR="00E6030C" w:rsidRDefault="00E6030C" w:rsidP="00E52D4B">
      <w:pPr>
        <w:jc w:val="both"/>
        <w:rPr>
          <w:sz w:val="24"/>
          <w:szCs w:val="24"/>
        </w:rPr>
      </w:pPr>
    </w:p>
    <w:p w14:paraId="0667C6E5" w14:textId="62B31197" w:rsidR="0056475D" w:rsidRPr="00A44D2C" w:rsidRDefault="00E52D4B" w:rsidP="00847147">
      <w:pPr>
        <w:jc w:val="both"/>
        <w:rPr>
          <w:sz w:val="24"/>
          <w:szCs w:val="24"/>
        </w:rPr>
      </w:pPr>
      <w:r w:rsidRPr="00E61805">
        <w:rPr>
          <w:sz w:val="24"/>
          <w:szCs w:val="24"/>
        </w:rPr>
        <w:t>Les carbones deviennent progressivement plus chers</w:t>
      </w:r>
      <w:r w:rsidR="000E2F0B">
        <w:rPr>
          <w:sz w:val="24"/>
          <w:szCs w:val="24"/>
        </w:rPr>
        <w:t>,</w:t>
      </w:r>
      <w:r w:rsidRPr="00E61805">
        <w:rPr>
          <w:sz w:val="24"/>
          <w:szCs w:val="24"/>
        </w:rPr>
        <w:t xml:space="preserve"> plus rares</w:t>
      </w:r>
      <w:r w:rsidR="000E2F0B">
        <w:rPr>
          <w:sz w:val="24"/>
          <w:szCs w:val="24"/>
        </w:rPr>
        <w:t xml:space="preserve"> et</w:t>
      </w:r>
      <w:r w:rsidRPr="00E61805">
        <w:rPr>
          <w:sz w:val="24"/>
          <w:szCs w:val="24"/>
        </w:rPr>
        <w:t xml:space="preserve"> plus critiqués</w:t>
      </w:r>
      <w:r>
        <w:rPr>
          <w:sz w:val="24"/>
          <w:szCs w:val="24"/>
        </w:rPr>
        <w:t> :</w:t>
      </w:r>
      <w:r w:rsidRPr="00E618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chaque </w:t>
      </w:r>
      <w:r w:rsidR="006978FC" w:rsidRPr="00A44D2C">
        <w:rPr>
          <w:sz w:val="24"/>
          <w:szCs w:val="24"/>
        </w:rPr>
        <w:t>personne morale, entreprise ou collectivité publique,</w:t>
      </w:r>
      <w:r w:rsidR="00B97313" w:rsidRPr="00A44D2C">
        <w:rPr>
          <w:sz w:val="24"/>
          <w:szCs w:val="24"/>
        </w:rPr>
        <w:t xml:space="preserve"> a </w:t>
      </w:r>
      <w:r w:rsidRPr="00A44D2C">
        <w:rPr>
          <w:sz w:val="24"/>
          <w:szCs w:val="24"/>
        </w:rPr>
        <w:t xml:space="preserve">donc intérêt à décarboner son offre et à le faire savoir à ses partenaires ; et, pour cela, </w:t>
      </w:r>
      <w:r w:rsidR="004009C2" w:rsidRPr="00A44D2C">
        <w:rPr>
          <w:sz w:val="24"/>
          <w:szCs w:val="24"/>
        </w:rPr>
        <w:t>compt</w:t>
      </w:r>
      <w:r w:rsidRPr="00A44D2C">
        <w:rPr>
          <w:sz w:val="24"/>
          <w:szCs w:val="24"/>
        </w:rPr>
        <w:t>er en continu</w:t>
      </w:r>
      <w:r w:rsidR="004C3EA8" w:rsidRPr="00A44D2C">
        <w:rPr>
          <w:sz w:val="24"/>
          <w:szCs w:val="24"/>
        </w:rPr>
        <w:t xml:space="preserve"> </w:t>
      </w:r>
      <w:r w:rsidR="00B60706" w:rsidRPr="00A44D2C">
        <w:rPr>
          <w:sz w:val="24"/>
          <w:szCs w:val="24"/>
        </w:rPr>
        <w:t xml:space="preserve">son efficacité carbone (pour suivre ses résultats de décarbonation) et les poids de carbones </w:t>
      </w:r>
      <w:r w:rsidR="00A44D2C" w:rsidRPr="00A44D2C">
        <w:rPr>
          <w:sz w:val="24"/>
          <w:szCs w:val="24"/>
        </w:rPr>
        <w:t xml:space="preserve">de son offre, </w:t>
      </w:r>
      <w:r w:rsidR="00876B79" w:rsidRPr="00A44D2C">
        <w:rPr>
          <w:sz w:val="24"/>
          <w:szCs w:val="24"/>
        </w:rPr>
        <w:t>bien ou service</w:t>
      </w:r>
      <w:r w:rsidR="00D557CB" w:rsidRPr="00A44D2C">
        <w:rPr>
          <w:sz w:val="24"/>
          <w:szCs w:val="24"/>
        </w:rPr>
        <w:t xml:space="preserve">. </w:t>
      </w:r>
      <w:r w:rsidR="004009C2" w:rsidRPr="00A44D2C">
        <w:rPr>
          <w:sz w:val="24"/>
          <w:szCs w:val="24"/>
        </w:rPr>
        <w:t>Malheureusement, c</w:t>
      </w:r>
      <w:r w:rsidR="007F23AE" w:rsidRPr="00A44D2C">
        <w:rPr>
          <w:sz w:val="24"/>
          <w:szCs w:val="24"/>
        </w:rPr>
        <w:t xml:space="preserve">es </w:t>
      </w:r>
      <w:r w:rsidR="004009C2" w:rsidRPr="00A44D2C">
        <w:rPr>
          <w:sz w:val="24"/>
          <w:szCs w:val="24"/>
        </w:rPr>
        <w:t xml:space="preserve">comptages restent aujourd’hui </w:t>
      </w:r>
      <w:r w:rsidR="00565916" w:rsidRPr="00A44D2C">
        <w:rPr>
          <w:sz w:val="24"/>
          <w:szCs w:val="24"/>
        </w:rPr>
        <w:t xml:space="preserve">rares, complexes, peu </w:t>
      </w:r>
      <w:r w:rsidR="00F34AB3" w:rsidRPr="00A44D2C">
        <w:rPr>
          <w:sz w:val="24"/>
          <w:szCs w:val="24"/>
        </w:rPr>
        <w:t>fiabl</w:t>
      </w:r>
      <w:r w:rsidR="00565916" w:rsidRPr="00A44D2C">
        <w:rPr>
          <w:sz w:val="24"/>
          <w:szCs w:val="24"/>
        </w:rPr>
        <w:t>es et peu comparables.</w:t>
      </w:r>
    </w:p>
    <w:p w14:paraId="76C4295A" w14:textId="50ECD6CE" w:rsidR="003E177F" w:rsidRDefault="00DC4C67" w:rsidP="003E177F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DC4C67">
        <w:rPr>
          <w:sz w:val="24"/>
          <w:szCs w:val="24"/>
        </w:rPr>
        <w:t xml:space="preserve">es </w:t>
      </w:r>
      <w:r w:rsidRPr="00DC4C67">
        <w:rPr>
          <w:i/>
          <w:iCs/>
          <w:sz w:val="24"/>
          <w:szCs w:val="24"/>
        </w:rPr>
        <w:t>Principes et bonnes pratiques de comptabilité des carbones</w:t>
      </w:r>
      <w:r w:rsidRPr="00DC4C67">
        <w:rPr>
          <w:sz w:val="24"/>
          <w:szCs w:val="24"/>
        </w:rPr>
        <w:t> </w:t>
      </w:r>
      <w:r w:rsidR="00D65589">
        <w:rPr>
          <w:sz w:val="24"/>
          <w:szCs w:val="24"/>
        </w:rPr>
        <w:t xml:space="preserve">lèvent ces quatre freins, en passant du comptage des carbones à une comptabilité des carbones. </w:t>
      </w:r>
      <w:r w:rsidR="003E177F">
        <w:rPr>
          <w:sz w:val="24"/>
          <w:szCs w:val="24"/>
        </w:rPr>
        <w:t>Ils transposent aux carbones les principes et bonnes pratiques de la comptabilité monétaire.</w:t>
      </w:r>
    </w:p>
    <w:p w14:paraId="6E4437FB" w14:textId="33C7FD77" w:rsidR="00A26148" w:rsidRDefault="003E177F" w:rsidP="00A261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Pr="003E177F">
        <w:rPr>
          <w:i/>
          <w:iCs/>
          <w:sz w:val="24"/>
          <w:szCs w:val="24"/>
        </w:rPr>
        <w:t>Principes…</w:t>
      </w:r>
      <w:r>
        <w:rPr>
          <w:sz w:val="24"/>
          <w:szCs w:val="24"/>
        </w:rPr>
        <w:t xml:space="preserve"> </w:t>
      </w:r>
      <w:r w:rsidR="008F1826">
        <w:rPr>
          <w:sz w:val="24"/>
          <w:szCs w:val="24"/>
        </w:rPr>
        <w:t xml:space="preserve">sont complétés par </w:t>
      </w:r>
      <w:r w:rsidR="00DC4C67" w:rsidRPr="008F1826">
        <w:rPr>
          <w:sz w:val="24"/>
          <w:szCs w:val="24"/>
        </w:rPr>
        <w:t xml:space="preserve">des Modules Métiers </w:t>
      </w:r>
      <w:r w:rsidR="002075DB">
        <w:rPr>
          <w:sz w:val="24"/>
          <w:szCs w:val="24"/>
        </w:rPr>
        <w:t xml:space="preserve">gratuits </w:t>
      </w:r>
      <w:r w:rsidR="00DC4C67" w:rsidRPr="008F1826">
        <w:rPr>
          <w:sz w:val="24"/>
          <w:szCs w:val="24"/>
        </w:rPr>
        <w:t xml:space="preserve">qui </w:t>
      </w:r>
      <w:r w:rsidR="008F1826">
        <w:rPr>
          <w:sz w:val="24"/>
          <w:szCs w:val="24"/>
        </w:rPr>
        <w:t xml:space="preserve">les </w:t>
      </w:r>
      <w:r w:rsidR="00DC4C67" w:rsidRPr="008F1826">
        <w:rPr>
          <w:sz w:val="24"/>
          <w:szCs w:val="24"/>
        </w:rPr>
        <w:t>respectent</w:t>
      </w:r>
      <w:r w:rsidR="00783384">
        <w:rPr>
          <w:sz w:val="24"/>
          <w:szCs w:val="24"/>
        </w:rPr>
        <w:t xml:space="preserve">. Un </w:t>
      </w:r>
      <w:proofErr w:type="gramStart"/>
      <w:r w:rsidR="00783384">
        <w:rPr>
          <w:sz w:val="24"/>
          <w:szCs w:val="24"/>
        </w:rPr>
        <w:t xml:space="preserve">Module </w:t>
      </w:r>
      <w:r w:rsidR="00DC4C67" w:rsidRPr="008F1826">
        <w:rPr>
          <w:sz w:val="24"/>
          <w:szCs w:val="24"/>
        </w:rPr>
        <w:t xml:space="preserve"> donn</w:t>
      </w:r>
      <w:r w:rsidR="00783384">
        <w:rPr>
          <w:sz w:val="24"/>
          <w:szCs w:val="24"/>
        </w:rPr>
        <w:t>e</w:t>
      </w:r>
      <w:proofErr w:type="gramEnd"/>
      <w:r w:rsidR="00DC4C67" w:rsidRPr="008F1826">
        <w:rPr>
          <w:sz w:val="24"/>
          <w:szCs w:val="24"/>
        </w:rPr>
        <w:t xml:space="preserve"> </w:t>
      </w:r>
      <w:r w:rsidR="004B44A5">
        <w:rPr>
          <w:sz w:val="24"/>
          <w:szCs w:val="24"/>
        </w:rPr>
        <w:t xml:space="preserve">chaque année </w:t>
      </w:r>
      <w:r w:rsidR="00DC4C67" w:rsidRPr="008F1826">
        <w:rPr>
          <w:sz w:val="24"/>
          <w:szCs w:val="24"/>
        </w:rPr>
        <w:t>en moins d’une heure à l’entreprise du métier</w:t>
      </w:r>
      <w:r w:rsidR="005403F6">
        <w:rPr>
          <w:sz w:val="24"/>
          <w:szCs w:val="24"/>
        </w:rPr>
        <w:t xml:space="preserve"> : </w:t>
      </w:r>
      <w:r w:rsidR="00FD5FF5">
        <w:rPr>
          <w:sz w:val="24"/>
          <w:szCs w:val="24"/>
        </w:rPr>
        <w:t xml:space="preserve">son bilan et son compte de résultat carbone, avec </w:t>
      </w:r>
      <w:r w:rsidR="00285D40">
        <w:rPr>
          <w:sz w:val="24"/>
          <w:szCs w:val="24"/>
        </w:rPr>
        <w:t>un</w:t>
      </w:r>
      <w:r w:rsidR="00DC4C67" w:rsidRPr="008F1826">
        <w:rPr>
          <w:sz w:val="24"/>
          <w:szCs w:val="24"/>
        </w:rPr>
        <w:t xml:space="preserve"> poids </w:t>
      </w:r>
      <w:r w:rsidR="00285D40">
        <w:rPr>
          <w:sz w:val="24"/>
          <w:szCs w:val="24"/>
        </w:rPr>
        <w:t xml:space="preserve">unitaire </w:t>
      </w:r>
      <w:r w:rsidR="00DC4C67" w:rsidRPr="008F1826">
        <w:rPr>
          <w:sz w:val="24"/>
          <w:szCs w:val="24"/>
        </w:rPr>
        <w:t xml:space="preserve">de carbones </w:t>
      </w:r>
      <w:r w:rsidR="00C95292">
        <w:rPr>
          <w:sz w:val="24"/>
          <w:szCs w:val="24"/>
        </w:rPr>
        <w:t xml:space="preserve">associé à </w:t>
      </w:r>
      <w:r w:rsidR="00D33978">
        <w:rPr>
          <w:sz w:val="24"/>
          <w:szCs w:val="24"/>
        </w:rPr>
        <w:t xml:space="preserve">son ou </w:t>
      </w:r>
      <w:r w:rsidR="002075DB">
        <w:rPr>
          <w:sz w:val="24"/>
          <w:szCs w:val="24"/>
        </w:rPr>
        <w:t xml:space="preserve">à </w:t>
      </w:r>
      <w:r w:rsidR="00D33978">
        <w:rPr>
          <w:sz w:val="24"/>
          <w:szCs w:val="24"/>
        </w:rPr>
        <w:t xml:space="preserve">ses </w:t>
      </w:r>
      <w:r w:rsidR="00C95292">
        <w:rPr>
          <w:sz w:val="24"/>
          <w:szCs w:val="24"/>
        </w:rPr>
        <w:t>offre</w:t>
      </w:r>
      <w:r w:rsidR="00D33978">
        <w:rPr>
          <w:sz w:val="24"/>
          <w:szCs w:val="24"/>
        </w:rPr>
        <w:t>s</w:t>
      </w:r>
      <w:r w:rsidR="00C95292">
        <w:rPr>
          <w:sz w:val="24"/>
          <w:szCs w:val="24"/>
        </w:rPr>
        <w:t xml:space="preserve"> </w:t>
      </w:r>
      <w:r w:rsidR="00B30537">
        <w:rPr>
          <w:sz w:val="24"/>
          <w:szCs w:val="24"/>
        </w:rPr>
        <w:t>(</w:t>
      </w:r>
      <w:r w:rsidR="00D33978">
        <w:rPr>
          <w:sz w:val="24"/>
          <w:szCs w:val="24"/>
        </w:rPr>
        <w:t>qu</w:t>
      </w:r>
      <w:r w:rsidR="002075DB">
        <w:rPr>
          <w:sz w:val="24"/>
          <w:szCs w:val="24"/>
        </w:rPr>
        <w:t>’elle</w:t>
      </w:r>
      <w:r w:rsidR="00D33978">
        <w:rPr>
          <w:sz w:val="24"/>
          <w:szCs w:val="24"/>
        </w:rPr>
        <w:t xml:space="preserve"> peut indiqu</w:t>
      </w:r>
      <w:r w:rsidR="002075DB">
        <w:rPr>
          <w:sz w:val="24"/>
          <w:szCs w:val="24"/>
        </w:rPr>
        <w:t>er</w:t>
      </w:r>
      <w:r w:rsidR="00D33978">
        <w:rPr>
          <w:sz w:val="24"/>
          <w:szCs w:val="24"/>
        </w:rPr>
        <w:t xml:space="preserve"> au </w:t>
      </w:r>
      <w:r w:rsidR="00DC4C67" w:rsidRPr="008F1826">
        <w:rPr>
          <w:sz w:val="24"/>
          <w:szCs w:val="24"/>
        </w:rPr>
        <w:t>client sur son devis ou sa facture</w:t>
      </w:r>
      <w:r w:rsidR="00B30537">
        <w:rPr>
          <w:sz w:val="24"/>
          <w:szCs w:val="24"/>
        </w:rPr>
        <w:t>)</w:t>
      </w:r>
      <w:r w:rsidR="00924D9F">
        <w:rPr>
          <w:sz w:val="24"/>
          <w:szCs w:val="24"/>
        </w:rPr>
        <w:t> ;</w:t>
      </w:r>
      <w:r w:rsidR="00FE2AAA">
        <w:rPr>
          <w:sz w:val="24"/>
          <w:szCs w:val="24"/>
        </w:rPr>
        <w:t xml:space="preserve"> </w:t>
      </w:r>
      <w:r w:rsidR="00783384">
        <w:rPr>
          <w:sz w:val="24"/>
          <w:szCs w:val="24"/>
        </w:rPr>
        <w:t>et u</w:t>
      </w:r>
      <w:r w:rsidR="00FE2AAA">
        <w:rPr>
          <w:sz w:val="24"/>
          <w:szCs w:val="24"/>
        </w:rPr>
        <w:t xml:space="preserve">n résultat </w:t>
      </w:r>
      <w:r w:rsidR="00285D40">
        <w:rPr>
          <w:sz w:val="24"/>
          <w:szCs w:val="24"/>
        </w:rPr>
        <w:t>de décarbonation par rapport à l’année précédente</w:t>
      </w:r>
      <w:r w:rsidR="000F5F84">
        <w:rPr>
          <w:sz w:val="24"/>
          <w:szCs w:val="24"/>
        </w:rPr>
        <w:t xml:space="preserve">. Le Module conseille </w:t>
      </w:r>
      <w:r w:rsidR="0023582F">
        <w:rPr>
          <w:sz w:val="24"/>
          <w:szCs w:val="24"/>
        </w:rPr>
        <w:t xml:space="preserve">à l’entreprise </w:t>
      </w:r>
      <w:r w:rsidR="000F5F84">
        <w:rPr>
          <w:sz w:val="24"/>
          <w:szCs w:val="24"/>
        </w:rPr>
        <w:t xml:space="preserve">de </w:t>
      </w:r>
      <w:r w:rsidR="00A26148">
        <w:rPr>
          <w:sz w:val="24"/>
          <w:szCs w:val="24"/>
        </w:rPr>
        <w:t xml:space="preserve">faire valider </w:t>
      </w:r>
      <w:proofErr w:type="gramStart"/>
      <w:r w:rsidR="00014A2C">
        <w:rPr>
          <w:sz w:val="24"/>
          <w:szCs w:val="24"/>
        </w:rPr>
        <w:t>les comptes carbone</w:t>
      </w:r>
      <w:proofErr w:type="gramEnd"/>
      <w:r w:rsidR="00014A2C">
        <w:rPr>
          <w:sz w:val="24"/>
          <w:szCs w:val="24"/>
        </w:rPr>
        <w:t xml:space="preserve"> </w:t>
      </w:r>
      <w:r w:rsidR="00A26148">
        <w:rPr>
          <w:sz w:val="24"/>
          <w:szCs w:val="24"/>
        </w:rPr>
        <w:t xml:space="preserve">par </w:t>
      </w:r>
      <w:r w:rsidR="00FE0897">
        <w:rPr>
          <w:sz w:val="24"/>
          <w:szCs w:val="24"/>
        </w:rPr>
        <w:t>le</w:t>
      </w:r>
      <w:r w:rsidR="00A26148">
        <w:rPr>
          <w:sz w:val="24"/>
          <w:szCs w:val="24"/>
        </w:rPr>
        <w:t xml:space="preserve"> comptable</w:t>
      </w:r>
      <w:r w:rsidR="00FE0897">
        <w:rPr>
          <w:sz w:val="24"/>
          <w:szCs w:val="24"/>
        </w:rPr>
        <w:t xml:space="preserve"> de l’entreprise</w:t>
      </w:r>
      <w:r w:rsidR="00A26148">
        <w:rPr>
          <w:sz w:val="24"/>
          <w:szCs w:val="24"/>
        </w:rPr>
        <w:t>.</w:t>
      </w:r>
    </w:p>
    <w:p w14:paraId="0EF30871" w14:textId="22AC90E8" w:rsidR="00B952B7" w:rsidRPr="00144CE0" w:rsidRDefault="00284353" w:rsidP="00B952B7">
      <w:pPr>
        <w:jc w:val="both"/>
        <w:rPr>
          <w:i/>
          <w:iCs/>
          <w:sz w:val="24"/>
          <w:szCs w:val="24"/>
        </w:rPr>
      </w:pPr>
      <w:r w:rsidRPr="00144CE0">
        <w:rPr>
          <w:i/>
          <w:iCs/>
          <w:sz w:val="24"/>
          <w:szCs w:val="24"/>
        </w:rPr>
        <w:t>De</w:t>
      </w:r>
      <w:r w:rsidR="007E0A1C">
        <w:rPr>
          <w:i/>
          <w:iCs/>
          <w:sz w:val="24"/>
          <w:szCs w:val="24"/>
        </w:rPr>
        <w:t>s</w:t>
      </w:r>
      <w:r w:rsidR="00B952B7" w:rsidRPr="00144CE0">
        <w:rPr>
          <w:i/>
          <w:iCs/>
          <w:sz w:val="24"/>
          <w:szCs w:val="24"/>
        </w:rPr>
        <w:t xml:space="preserve"> premier</w:t>
      </w:r>
      <w:r w:rsidRPr="00144CE0">
        <w:rPr>
          <w:i/>
          <w:iCs/>
          <w:sz w:val="24"/>
          <w:szCs w:val="24"/>
        </w:rPr>
        <w:t>s</w:t>
      </w:r>
      <w:r w:rsidR="00B952B7" w:rsidRPr="00144CE0">
        <w:rPr>
          <w:i/>
          <w:iCs/>
          <w:sz w:val="24"/>
          <w:szCs w:val="24"/>
        </w:rPr>
        <w:t xml:space="preserve"> module</w:t>
      </w:r>
      <w:r w:rsidRPr="00144CE0">
        <w:rPr>
          <w:i/>
          <w:iCs/>
          <w:sz w:val="24"/>
          <w:szCs w:val="24"/>
        </w:rPr>
        <w:t>s</w:t>
      </w:r>
      <w:r w:rsidR="00B952B7" w:rsidRPr="00144CE0">
        <w:rPr>
          <w:i/>
          <w:iCs/>
          <w:sz w:val="24"/>
          <w:szCs w:val="24"/>
        </w:rPr>
        <w:t xml:space="preserve"> </w:t>
      </w:r>
      <w:hyperlink r:id="rId7" w:history="1">
        <w:r w:rsidR="00B952B7" w:rsidRPr="00D66F18">
          <w:rPr>
            <w:rStyle w:val="Lienhypertexte"/>
            <w:i/>
            <w:iCs/>
            <w:sz w:val="24"/>
            <w:szCs w:val="24"/>
          </w:rPr>
          <w:t>ICI</w:t>
        </w:r>
      </w:hyperlink>
      <w:r w:rsidR="00B952B7" w:rsidRPr="00144CE0">
        <w:rPr>
          <w:i/>
          <w:iCs/>
          <w:sz w:val="24"/>
          <w:szCs w:val="24"/>
        </w:rPr>
        <w:t xml:space="preserve"> montr</w:t>
      </w:r>
      <w:r w:rsidR="009C5DFD">
        <w:rPr>
          <w:i/>
          <w:iCs/>
          <w:sz w:val="24"/>
          <w:szCs w:val="24"/>
        </w:rPr>
        <w:t>ent</w:t>
      </w:r>
      <w:r w:rsidR="00B952B7" w:rsidRPr="00144CE0">
        <w:rPr>
          <w:i/>
          <w:iCs/>
          <w:sz w:val="24"/>
          <w:szCs w:val="24"/>
        </w:rPr>
        <w:t xml:space="preserve"> la faisabilité pour de</w:t>
      </w:r>
      <w:r w:rsidRPr="00144CE0">
        <w:rPr>
          <w:i/>
          <w:iCs/>
          <w:sz w:val="24"/>
          <w:szCs w:val="24"/>
        </w:rPr>
        <w:t xml:space="preserve">ux </w:t>
      </w:r>
      <w:r w:rsidR="00B952B7" w:rsidRPr="00144CE0">
        <w:rPr>
          <w:i/>
          <w:iCs/>
          <w:sz w:val="24"/>
          <w:szCs w:val="24"/>
        </w:rPr>
        <w:t>métiers</w:t>
      </w:r>
      <w:r w:rsidR="00144CE0" w:rsidRPr="00144CE0">
        <w:rPr>
          <w:i/>
          <w:iCs/>
          <w:sz w:val="24"/>
          <w:szCs w:val="24"/>
        </w:rPr>
        <w:t xml:space="preserve">, </w:t>
      </w:r>
      <w:r w:rsidR="00B952B7" w:rsidRPr="00144CE0">
        <w:rPr>
          <w:i/>
          <w:iCs/>
          <w:sz w:val="24"/>
          <w:szCs w:val="24"/>
        </w:rPr>
        <w:t>un cabinet médical</w:t>
      </w:r>
      <w:r w:rsidR="00DF0A7D">
        <w:rPr>
          <w:i/>
          <w:iCs/>
          <w:sz w:val="24"/>
          <w:szCs w:val="24"/>
        </w:rPr>
        <w:t xml:space="preserve"> et</w:t>
      </w:r>
      <w:r w:rsidR="00B952B7" w:rsidRPr="00144CE0">
        <w:rPr>
          <w:i/>
          <w:iCs/>
          <w:sz w:val="24"/>
          <w:szCs w:val="24"/>
        </w:rPr>
        <w:t xml:space="preserve"> une entreprise de conseil</w:t>
      </w:r>
      <w:r w:rsidR="00DF0A7D">
        <w:rPr>
          <w:i/>
          <w:iCs/>
          <w:sz w:val="24"/>
          <w:szCs w:val="24"/>
        </w:rPr>
        <w:t>.</w:t>
      </w:r>
    </w:p>
    <w:p w14:paraId="395125B1" w14:textId="4C5D5064" w:rsidR="00790473" w:rsidRDefault="003B7946" w:rsidP="00790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52D4B">
        <w:rPr>
          <w:sz w:val="24"/>
          <w:szCs w:val="24"/>
        </w:rPr>
        <w:t xml:space="preserve">jour des derniers standards </w:t>
      </w:r>
      <w:r w:rsidR="00F86C9D">
        <w:rPr>
          <w:sz w:val="24"/>
          <w:szCs w:val="24"/>
        </w:rPr>
        <w:t xml:space="preserve">carbone </w:t>
      </w:r>
      <w:r w:rsidR="00E52D4B">
        <w:rPr>
          <w:sz w:val="24"/>
          <w:szCs w:val="24"/>
        </w:rPr>
        <w:t>internationaux (scopes 1, 2 et 3)</w:t>
      </w:r>
      <w:r w:rsidR="00862A4F">
        <w:rPr>
          <w:sz w:val="24"/>
          <w:szCs w:val="24"/>
        </w:rPr>
        <w:t>,</w:t>
      </w:r>
      <w:r w:rsidR="00E52D4B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063BB">
        <w:rPr>
          <w:sz w:val="24"/>
          <w:szCs w:val="24"/>
        </w:rPr>
        <w:t>a mesure</w:t>
      </w:r>
      <w:r w:rsidR="00F86C9D">
        <w:rPr>
          <w:sz w:val="24"/>
          <w:szCs w:val="24"/>
        </w:rPr>
        <w:t xml:space="preserve"> comptable a</w:t>
      </w:r>
      <w:r w:rsidR="00640A7C">
        <w:rPr>
          <w:sz w:val="24"/>
          <w:szCs w:val="24"/>
        </w:rPr>
        <w:t>pporte</w:t>
      </w:r>
      <w:r w:rsidR="00B063BB">
        <w:rPr>
          <w:sz w:val="24"/>
          <w:szCs w:val="24"/>
        </w:rPr>
        <w:t xml:space="preserve"> six </w:t>
      </w:r>
      <w:r w:rsidR="009D511A">
        <w:rPr>
          <w:sz w:val="24"/>
          <w:szCs w:val="24"/>
        </w:rPr>
        <w:t xml:space="preserve">qualités </w:t>
      </w:r>
      <w:r w:rsidR="00640A7C">
        <w:rPr>
          <w:sz w:val="24"/>
          <w:szCs w:val="24"/>
        </w:rPr>
        <w:t xml:space="preserve">qui manquent </w:t>
      </w:r>
      <w:r w:rsidR="00B063BB">
        <w:rPr>
          <w:sz w:val="24"/>
          <w:szCs w:val="24"/>
        </w:rPr>
        <w:t>au comptage classique des carbones</w:t>
      </w:r>
      <w:r w:rsidR="00790473">
        <w:rPr>
          <w:sz w:val="24"/>
          <w:szCs w:val="24"/>
        </w:rPr>
        <w:t>,</w:t>
      </w:r>
    </w:p>
    <w:p w14:paraId="3B5B86F7" w14:textId="415E94E8" w:rsidR="002F1EAF" w:rsidRPr="002F1EAF" w:rsidRDefault="003E56BD" w:rsidP="002F1EAF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F1EAF" w:rsidRPr="002F1EAF">
        <w:rPr>
          <w:rFonts w:asciiTheme="minorHAnsi" w:hAnsiTheme="minorHAnsi" w:cstheme="minorHAnsi"/>
        </w:rPr>
        <w:t xml:space="preserve">- </w:t>
      </w:r>
      <w:r w:rsidR="002F1EAF" w:rsidRPr="002F1EAF">
        <w:rPr>
          <w:rStyle w:val="lev"/>
          <w:rFonts w:asciiTheme="minorHAnsi" w:hAnsiTheme="minorHAnsi" w:cstheme="minorHAnsi"/>
          <w:b w:val="0"/>
          <w:bCs w:val="0"/>
        </w:rPr>
        <w:t>L’équilibre comptable</w:t>
      </w:r>
      <w:r w:rsidR="002F1EAF" w:rsidRPr="002F1EAF">
        <w:rPr>
          <w:rFonts w:asciiTheme="minorHAnsi" w:hAnsiTheme="minorHAnsi" w:cstheme="minorHAnsi"/>
        </w:rPr>
        <w:t>, avec autant de carbones entrants que sortants.</w:t>
      </w:r>
    </w:p>
    <w:p w14:paraId="415581AE" w14:textId="77777777" w:rsidR="002F1EAF" w:rsidRPr="002F1EAF" w:rsidRDefault="002F1EAF" w:rsidP="002F1EAF">
      <w:pPr>
        <w:pStyle w:val="NormalWeb"/>
        <w:rPr>
          <w:rFonts w:asciiTheme="minorHAnsi" w:hAnsiTheme="minorHAnsi" w:cstheme="minorHAnsi"/>
        </w:rPr>
      </w:pPr>
      <w:r w:rsidRPr="002F1EAF">
        <w:rPr>
          <w:rFonts w:asciiTheme="minorHAnsi" w:hAnsiTheme="minorHAnsi" w:cstheme="minorHAnsi"/>
        </w:rPr>
        <w:lastRenderedPageBreak/>
        <w:t>2</w:t>
      </w:r>
      <w:r w:rsidRPr="002F1EAF">
        <w:rPr>
          <w:rFonts w:asciiTheme="minorHAnsi" w:hAnsiTheme="minorHAnsi" w:cstheme="minorHAnsi"/>
          <w:b/>
          <w:bCs/>
        </w:rPr>
        <w:t xml:space="preserve">- </w:t>
      </w:r>
      <w:r w:rsidRPr="002F1EAF">
        <w:rPr>
          <w:rStyle w:val="lev"/>
          <w:rFonts w:asciiTheme="minorHAnsi" w:hAnsiTheme="minorHAnsi" w:cstheme="minorHAnsi"/>
          <w:b w:val="0"/>
          <w:bCs w:val="0"/>
        </w:rPr>
        <w:t>La réconciliation comptable</w:t>
      </w:r>
      <w:r w:rsidRPr="002F1EAF">
        <w:rPr>
          <w:rFonts w:asciiTheme="minorHAnsi" w:hAnsiTheme="minorHAnsi" w:cstheme="minorHAnsi"/>
        </w:rPr>
        <w:t>, les poids sortants du fournisseur sont les poids entrants du client.</w:t>
      </w:r>
    </w:p>
    <w:p w14:paraId="085CC2C9" w14:textId="0082CB53" w:rsidR="002F1EAF" w:rsidRPr="002F1EAF" w:rsidRDefault="002F1EAF" w:rsidP="002F1EAF">
      <w:pPr>
        <w:pStyle w:val="NormalWeb"/>
        <w:rPr>
          <w:rFonts w:asciiTheme="minorHAnsi" w:hAnsiTheme="minorHAnsi" w:cstheme="minorHAnsi"/>
        </w:rPr>
      </w:pPr>
      <w:r w:rsidRPr="002F1EAF">
        <w:rPr>
          <w:rFonts w:asciiTheme="minorHAnsi" w:hAnsiTheme="minorHAnsi" w:cstheme="minorHAnsi"/>
        </w:rPr>
        <w:t>3</w:t>
      </w:r>
      <w:r w:rsidRPr="002F1EAF">
        <w:rPr>
          <w:rFonts w:asciiTheme="minorHAnsi" w:hAnsiTheme="minorHAnsi" w:cstheme="minorHAnsi"/>
          <w:b/>
          <w:bCs/>
        </w:rPr>
        <w:t xml:space="preserve">- </w:t>
      </w:r>
      <w:r w:rsidRPr="002F1EAF">
        <w:rPr>
          <w:rStyle w:val="lev"/>
          <w:rFonts w:asciiTheme="minorHAnsi" w:hAnsiTheme="minorHAnsi" w:cstheme="minorHAnsi"/>
          <w:b w:val="0"/>
          <w:bCs w:val="0"/>
        </w:rPr>
        <w:t>L’exhaustivité comptable</w:t>
      </w:r>
      <w:r w:rsidRPr="002F1EAF">
        <w:rPr>
          <w:rFonts w:asciiTheme="minorHAnsi" w:hAnsiTheme="minorHAnsi" w:cstheme="minorHAnsi"/>
        </w:rPr>
        <w:t xml:space="preserve">, le périmètre </w:t>
      </w:r>
      <w:r w:rsidR="00BE4603">
        <w:rPr>
          <w:rFonts w:asciiTheme="minorHAnsi" w:hAnsiTheme="minorHAnsi" w:cstheme="minorHAnsi"/>
        </w:rPr>
        <w:t xml:space="preserve">carbone </w:t>
      </w:r>
      <w:r w:rsidRPr="002F1EAF">
        <w:rPr>
          <w:rFonts w:asciiTheme="minorHAnsi" w:hAnsiTheme="minorHAnsi" w:cstheme="minorHAnsi"/>
        </w:rPr>
        <w:t>est aligné sur le périmètre monétaire.</w:t>
      </w:r>
    </w:p>
    <w:p w14:paraId="69A952F0" w14:textId="77777777" w:rsidR="002F1EAF" w:rsidRPr="002F1EAF" w:rsidRDefault="002F1EAF" w:rsidP="002F1EAF">
      <w:pPr>
        <w:pStyle w:val="NormalWeb"/>
        <w:rPr>
          <w:rFonts w:asciiTheme="minorHAnsi" w:hAnsiTheme="minorHAnsi" w:cstheme="minorHAnsi"/>
        </w:rPr>
      </w:pPr>
      <w:r w:rsidRPr="002F1EAF">
        <w:rPr>
          <w:rFonts w:asciiTheme="minorHAnsi" w:hAnsiTheme="minorHAnsi" w:cstheme="minorHAnsi"/>
        </w:rPr>
        <w:t xml:space="preserve">4- </w:t>
      </w:r>
      <w:r w:rsidRPr="002F1EAF">
        <w:rPr>
          <w:rStyle w:val="lev"/>
          <w:rFonts w:asciiTheme="minorHAnsi" w:hAnsiTheme="minorHAnsi" w:cstheme="minorHAnsi"/>
          <w:b w:val="0"/>
          <w:bCs w:val="0"/>
        </w:rPr>
        <w:t>La signification comptable</w:t>
      </w:r>
      <w:r w:rsidRPr="002F1EAF">
        <w:rPr>
          <w:rFonts w:asciiTheme="minorHAnsi" w:hAnsiTheme="minorHAnsi" w:cstheme="minorHAnsi"/>
        </w:rPr>
        <w:t>, les estimations se concentrent sur les lignes significatives du point de vue carbone.</w:t>
      </w:r>
    </w:p>
    <w:p w14:paraId="1FDFAAB0" w14:textId="54EB1084" w:rsidR="002F1EAF" w:rsidRPr="002F1EAF" w:rsidRDefault="002F1EAF" w:rsidP="002F1EAF">
      <w:pPr>
        <w:pStyle w:val="NormalWeb"/>
        <w:rPr>
          <w:rFonts w:asciiTheme="minorHAnsi" w:hAnsiTheme="minorHAnsi" w:cstheme="minorHAnsi"/>
        </w:rPr>
      </w:pPr>
      <w:r w:rsidRPr="002F1EAF">
        <w:rPr>
          <w:rFonts w:asciiTheme="minorHAnsi" w:hAnsiTheme="minorHAnsi" w:cstheme="minorHAnsi"/>
        </w:rPr>
        <w:t xml:space="preserve">5- </w:t>
      </w:r>
      <w:r w:rsidRPr="002F1EAF">
        <w:rPr>
          <w:rStyle w:val="lev"/>
          <w:rFonts w:asciiTheme="minorHAnsi" w:hAnsiTheme="minorHAnsi" w:cstheme="minorHAnsi"/>
          <w:b w:val="0"/>
          <w:bCs w:val="0"/>
        </w:rPr>
        <w:t>La prudence comptable</w:t>
      </w:r>
      <w:r w:rsidR="002873E5">
        <w:rPr>
          <w:rStyle w:val="lev"/>
          <w:rFonts w:asciiTheme="minorHAnsi" w:hAnsiTheme="minorHAnsi" w:cstheme="minorHAnsi"/>
          <w:b w:val="0"/>
          <w:bCs w:val="0"/>
        </w:rPr>
        <w:t xml:space="preserve"> : en l’absence des </w:t>
      </w:r>
      <w:r w:rsidRPr="002F1EAF">
        <w:rPr>
          <w:rFonts w:asciiTheme="minorHAnsi" w:hAnsiTheme="minorHAnsi" w:cstheme="minorHAnsi"/>
        </w:rPr>
        <w:t>carbones du fournisseur</w:t>
      </w:r>
      <w:r w:rsidR="003561E6">
        <w:rPr>
          <w:rFonts w:asciiTheme="minorHAnsi" w:hAnsiTheme="minorHAnsi" w:cstheme="minorHAnsi"/>
        </w:rPr>
        <w:t xml:space="preserve"> ou pour les lignes non significatives, </w:t>
      </w:r>
      <w:r w:rsidRPr="002F1EAF">
        <w:rPr>
          <w:rFonts w:asciiTheme="minorHAnsi" w:hAnsiTheme="minorHAnsi" w:cstheme="minorHAnsi"/>
        </w:rPr>
        <w:t>on prend une estimation de source publique tracée avec un coefficient de prudence.</w:t>
      </w:r>
    </w:p>
    <w:p w14:paraId="62A3F22F" w14:textId="5A2E6827" w:rsidR="002F1EAF" w:rsidRPr="002F1EAF" w:rsidRDefault="002F1EAF" w:rsidP="002F1EAF">
      <w:pPr>
        <w:pStyle w:val="NormalWeb"/>
        <w:rPr>
          <w:rFonts w:asciiTheme="minorHAnsi" w:hAnsiTheme="minorHAnsi" w:cstheme="minorHAnsi"/>
        </w:rPr>
      </w:pPr>
      <w:r w:rsidRPr="002F1EAF">
        <w:rPr>
          <w:rFonts w:asciiTheme="minorHAnsi" w:hAnsiTheme="minorHAnsi" w:cstheme="minorHAnsi"/>
        </w:rPr>
        <w:t xml:space="preserve">6- </w:t>
      </w:r>
      <w:r w:rsidRPr="002F1EAF">
        <w:rPr>
          <w:rStyle w:val="lev"/>
          <w:rFonts w:asciiTheme="minorHAnsi" w:hAnsiTheme="minorHAnsi" w:cstheme="minorHAnsi"/>
          <w:b w:val="0"/>
          <w:bCs w:val="0"/>
        </w:rPr>
        <w:t>La spécialisation d’une comptabilité matière</w:t>
      </w:r>
      <w:r w:rsidRPr="002F1EAF">
        <w:rPr>
          <w:rFonts w:asciiTheme="minorHAnsi" w:hAnsiTheme="minorHAnsi" w:cstheme="minorHAnsi"/>
        </w:rPr>
        <w:t> </w:t>
      </w:r>
      <w:r w:rsidR="003E56BD">
        <w:rPr>
          <w:rFonts w:asciiTheme="minorHAnsi" w:hAnsiTheme="minorHAnsi" w:cstheme="minorHAnsi"/>
        </w:rPr>
        <w:t>réelle d</w:t>
      </w:r>
      <w:r w:rsidRPr="002F1EAF">
        <w:rPr>
          <w:rFonts w:asciiTheme="minorHAnsi" w:hAnsiTheme="minorHAnsi" w:cstheme="minorHAnsi"/>
        </w:rPr>
        <w:t>es Gaz à Effet de Serre : les carbones financiers sont comptés séparément des carbones réels.</w:t>
      </w:r>
    </w:p>
    <w:p w14:paraId="1C7DCB37" w14:textId="77777777" w:rsidR="002F1EAF" w:rsidRPr="00790473" w:rsidRDefault="002F1EAF" w:rsidP="00790473">
      <w:pPr>
        <w:jc w:val="both"/>
        <w:rPr>
          <w:sz w:val="24"/>
          <w:szCs w:val="24"/>
        </w:rPr>
      </w:pPr>
    </w:p>
    <w:p w14:paraId="4A024786" w14:textId="547EBD1D" w:rsidR="00E6030C" w:rsidRDefault="00E6030C" w:rsidP="003F6981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1D29EEC8" w14:textId="77777777" w:rsidR="00E6030C" w:rsidRDefault="00E6030C" w:rsidP="003F6981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629FD4CD" w14:textId="77777777" w:rsidR="00011EE5" w:rsidRDefault="00011EE5" w:rsidP="003F6981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44FD4FF0" w14:textId="15D0900D" w:rsidR="00ED4648" w:rsidRPr="00660E37" w:rsidRDefault="003F6981" w:rsidP="00296C2D">
      <w:pPr>
        <w:spacing w:after="0" w:line="240" w:lineRule="auto"/>
        <w:jc w:val="center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  <w:r w:rsidRPr="00660E37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Plan d</w:t>
      </w:r>
      <w:r w:rsidR="006122A4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es Principes et </w:t>
      </w:r>
      <w:r w:rsidR="00BE4603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b</w:t>
      </w:r>
      <w:r w:rsidR="006122A4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onnes pratiques</w:t>
      </w:r>
    </w:p>
    <w:p w14:paraId="038DCD5F" w14:textId="77777777" w:rsidR="003F6981" w:rsidRDefault="003F6981" w:rsidP="003F6981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11E42FD3" w14:textId="77777777" w:rsidR="00011EE5" w:rsidRDefault="00011EE5" w:rsidP="003F6981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24753AAB" w14:textId="77777777" w:rsidR="00011EE5" w:rsidRPr="003F6981" w:rsidRDefault="00011EE5" w:rsidP="003F6981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439B17D3" w14:textId="1BE42A23" w:rsidR="00F454E3" w:rsidRDefault="00E561E3" w:rsidP="00F454E3">
      <w:pPr>
        <w:pStyle w:val="Paragraphedeliste"/>
        <w:numPr>
          <w:ilvl w:val="0"/>
          <w:numId w:val="34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 w:rsidRPr="00E561E3">
        <w:rPr>
          <w:rFonts w:cstheme="minorHAnsi"/>
          <w:color w:val="000000" w:themeColor="text1"/>
          <w:sz w:val="24"/>
          <w:szCs w:val="24"/>
          <w:lang w:eastAsia="fr-FR"/>
        </w:rPr>
        <w:t>L</w:t>
      </w:r>
      <w:r w:rsidR="00660E37" w:rsidRPr="00E561E3">
        <w:rPr>
          <w:rFonts w:cstheme="minorHAnsi"/>
          <w:color w:val="000000" w:themeColor="text1"/>
          <w:sz w:val="24"/>
          <w:szCs w:val="24"/>
          <w:lang w:eastAsia="fr-FR"/>
        </w:rPr>
        <w:t xml:space="preserve">e </w:t>
      </w:r>
      <w:r w:rsidR="002612F3">
        <w:rPr>
          <w:rFonts w:cstheme="minorHAnsi"/>
          <w:color w:val="000000" w:themeColor="text1"/>
          <w:sz w:val="24"/>
          <w:szCs w:val="24"/>
          <w:lang w:eastAsia="fr-FR"/>
        </w:rPr>
        <w:t xml:space="preserve">Bilan </w:t>
      </w:r>
      <w:r w:rsidR="00660E37" w:rsidRPr="00E561E3">
        <w:rPr>
          <w:rFonts w:cstheme="minorHAnsi"/>
          <w:color w:val="000000" w:themeColor="text1"/>
          <w:sz w:val="24"/>
          <w:szCs w:val="24"/>
          <w:lang w:eastAsia="fr-FR"/>
        </w:rPr>
        <w:t>carbone</w:t>
      </w:r>
      <w:r w:rsidR="006D138F">
        <w:rPr>
          <w:rFonts w:cstheme="minorHAnsi"/>
          <w:color w:val="000000" w:themeColor="text1"/>
          <w:sz w:val="24"/>
          <w:szCs w:val="24"/>
          <w:lang w:eastAsia="fr-FR"/>
        </w:rPr>
        <w:t xml:space="preserve"> d</w:t>
      </w:r>
      <w:r w:rsidR="00BE4E20">
        <w:rPr>
          <w:rFonts w:cstheme="minorHAnsi"/>
          <w:color w:val="000000" w:themeColor="text1"/>
          <w:sz w:val="24"/>
          <w:szCs w:val="24"/>
          <w:lang w:eastAsia="fr-FR"/>
        </w:rPr>
        <w:t>’exploita</w:t>
      </w:r>
      <w:r w:rsidR="006D138F">
        <w:rPr>
          <w:rFonts w:cstheme="minorHAnsi"/>
          <w:color w:val="000000" w:themeColor="text1"/>
          <w:sz w:val="24"/>
          <w:szCs w:val="24"/>
          <w:lang w:eastAsia="fr-FR"/>
        </w:rPr>
        <w:t>tion</w:t>
      </w:r>
    </w:p>
    <w:p w14:paraId="2216B3B2" w14:textId="6132E500" w:rsidR="000D0405" w:rsidRDefault="000D0405" w:rsidP="00F454E3">
      <w:pPr>
        <w:pStyle w:val="Paragraphedeliste"/>
        <w:numPr>
          <w:ilvl w:val="0"/>
          <w:numId w:val="34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>Le Compte carbone de résultat de synt</w:t>
      </w:r>
      <w:r w:rsidR="00667725">
        <w:rPr>
          <w:rFonts w:cstheme="minorHAnsi"/>
          <w:color w:val="000000" w:themeColor="text1"/>
          <w:sz w:val="24"/>
          <w:szCs w:val="24"/>
          <w:lang w:eastAsia="fr-FR"/>
        </w:rPr>
        <w:t>h</w:t>
      </w:r>
      <w:r>
        <w:rPr>
          <w:rFonts w:cstheme="minorHAnsi"/>
          <w:color w:val="000000" w:themeColor="text1"/>
          <w:sz w:val="24"/>
          <w:szCs w:val="24"/>
          <w:lang w:eastAsia="fr-FR"/>
        </w:rPr>
        <w:t>èse</w:t>
      </w:r>
    </w:p>
    <w:p w14:paraId="1A1565B7" w14:textId="2829E889" w:rsidR="00C14EA9" w:rsidRPr="00F15040" w:rsidRDefault="00293568" w:rsidP="00F15040">
      <w:pPr>
        <w:pStyle w:val="Paragraphedeliste"/>
        <w:numPr>
          <w:ilvl w:val="1"/>
          <w:numId w:val="34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>Le</w:t>
      </w:r>
      <w:r w:rsidR="00F23C24">
        <w:rPr>
          <w:rFonts w:cstheme="minorHAnsi"/>
          <w:color w:val="000000" w:themeColor="text1"/>
          <w:sz w:val="24"/>
          <w:szCs w:val="24"/>
          <w:lang w:eastAsia="fr-FR"/>
        </w:rPr>
        <w:t>s carbones entrants</w:t>
      </w:r>
      <w:r w:rsidR="007D54EF">
        <w:rPr>
          <w:rFonts w:cstheme="minorHAnsi"/>
          <w:color w:val="000000" w:themeColor="text1"/>
          <w:sz w:val="24"/>
          <w:szCs w:val="24"/>
          <w:lang w:eastAsia="fr-FR"/>
        </w:rPr>
        <w:t xml:space="preserve"> et </w:t>
      </w:r>
      <w:r w:rsidR="004D218A" w:rsidRPr="00F15040">
        <w:rPr>
          <w:rFonts w:cstheme="minorHAnsi"/>
          <w:color w:val="000000" w:themeColor="text1"/>
          <w:sz w:val="24"/>
          <w:szCs w:val="24"/>
          <w:lang w:eastAsia="fr-FR"/>
        </w:rPr>
        <w:t>sortants</w:t>
      </w:r>
    </w:p>
    <w:p w14:paraId="6A62B4AE" w14:textId="63586155" w:rsidR="00BD57E1" w:rsidRPr="00BD57E1" w:rsidRDefault="00FA33FA" w:rsidP="00BD57E1">
      <w:pPr>
        <w:pStyle w:val="Paragraphedeliste"/>
        <w:numPr>
          <w:ilvl w:val="1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BD57E1" w:rsidRPr="00BD57E1">
        <w:rPr>
          <w:sz w:val="24"/>
          <w:szCs w:val="24"/>
        </w:rPr>
        <w:t>oids unitaire</w:t>
      </w:r>
      <w:r w:rsidR="004D218A">
        <w:rPr>
          <w:sz w:val="24"/>
          <w:szCs w:val="24"/>
        </w:rPr>
        <w:t>s</w:t>
      </w:r>
      <w:r w:rsidR="00BD57E1" w:rsidRPr="00BD57E1">
        <w:rPr>
          <w:sz w:val="24"/>
          <w:szCs w:val="24"/>
        </w:rPr>
        <w:t xml:space="preserve"> </w:t>
      </w:r>
      <w:r>
        <w:rPr>
          <w:sz w:val="24"/>
          <w:szCs w:val="24"/>
        </w:rPr>
        <w:t>facturés au client</w:t>
      </w:r>
    </w:p>
    <w:p w14:paraId="4526539E" w14:textId="72D0D5FF" w:rsidR="00BD57E1" w:rsidRPr="00BD57E1" w:rsidRDefault="00BD57E1" w:rsidP="00BD57E1">
      <w:pPr>
        <w:pStyle w:val="Paragraphedeliste"/>
        <w:numPr>
          <w:ilvl w:val="1"/>
          <w:numId w:val="34"/>
        </w:numPr>
        <w:spacing w:after="0"/>
        <w:jc w:val="both"/>
        <w:rPr>
          <w:sz w:val="24"/>
          <w:szCs w:val="24"/>
        </w:rPr>
      </w:pPr>
      <w:r w:rsidRPr="00BD57E1">
        <w:rPr>
          <w:sz w:val="24"/>
          <w:szCs w:val="24"/>
        </w:rPr>
        <w:t xml:space="preserve">Le résultat de décarbonation d’une période à l’autre </w:t>
      </w:r>
    </w:p>
    <w:p w14:paraId="6E1E9281" w14:textId="34FB062B" w:rsidR="0013254B" w:rsidRDefault="00080F3A" w:rsidP="00F454E3">
      <w:pPr>
        <w:pStyle w:val="Paragraphedeliste"/>
        <w:numPr>
          <w:ilvl w:val="0"/>
          <w:numId w:val="34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Le </w:t>
      </w:r>
      <w:r w:rsidR="0013254B">
        <w:rPr>
          <w:rFonts w:cstheme="minorHAnsi"/>
          <w:color w:val="000000" w:themeColor="text1"/>
          <w:sz w:val="24"/>
          <w:szCs w:val="24"/>
          <w:lang w:eastAsia="fr-FR"/>
        </w:rPr>
        <w:t>C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ompte carbone </w:t>
      </w:r>
      <w:r w:rsidR="0013254B">
        <w:rPr>
          <w:rFonts w:cstheme="minorHAnsi"/>
          <w:color w:val="000000" w:themeColor="text1"/>
          <w:sz w:val="24"/>
          <w:szCs w:val="24"/>
          <w:lang w:eastAsia="fr-FR"/>
        </w:rPr>
        <w:t>consolidé</w:t>
      </w:r>
    </w:p>
    <w:p w14:paraId="0F34A627" w14:textId="7558E38D" w:rsidR="00F454E3" w:rsidRPr="00E561E3" w:rsidRDefault="00E561E3" w:rsidP="00F454E3">
      <w:pPr>
        <w:pStyle w:val="Paragraphedeliste"/>
        <w:numPr>
          <w:ilvl w:val="0"/>
          <w:numId w:val="34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 w:rsidRPr="00E561E3">
        <w:rPr>
          <w:rFonts w:cstheme="minorHAnsi"/>
          <w:color w:val="000000" w:themeColor="text1"/>
          <w:sz w:val="24"/>
          <w:szCs w:val="24"/>
          <w:lang w:eastAsia="fr-FR"/>
        </w:rPr>
        <w:t>L</w:t>
      </w:r>
      <w:r w:rsidR="00F454E3" w:rsidRPr="00E561E3">
        <w:rPr>
          <w:rFonts w:cstheme="minorHAnsi"/>
          <w:color w:val="000000" w:themeColor="text1"/>
          <w:sz w:val="24"/>
          <w:szCs w:val="24"/>
          <w:lang w:eastAsia="fr-FR"/>
        </w:rPr>
        <w:t xml:space="preserve">e Compte </w:t>
      </w:r>
      <w:r w:rsidRPr="00E561E3">
        <w:rPr>
          <w:rFonts w:cstheme="minorHAnsi"/>
          <w:color w:val="000000" w:themeColor="text1"/>
          <w:sz w:val="24"/>
          <w:szCs w:val="24"/>
          <w:lang w:eastAsia="fr-FR"/>
        </w:rPr>
        <w:t>carbone détaillé</w:t>
      </w:r>
    </w:p>
    <w:p w14:paraId="3D6E2F7F" w14:textId="77777777" w:rsidR="0024139F" w:rsidRDefault="0024139F" w:rsidP="0024139F">
      <w:pPr>
        <w:pStyle w:val="Paragraphedeliste"/>
        <w:numPr>
          <w:ilvl w:val="0"/>
          <w:numId w:val="34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>Les contrôles comptables</w:t>
      </w:r>
    </w:p>
    <w:p w14:paraId="73CDFA5E" w14:textId="26265AC2" w:rsidR="00E561E3" w:rsidRDefault="00E561E3" w:rsidP="00F454E3">
      <w:pPr>
        <w:pStyle w:val="Paragraphedeliste"/>
        <w:numPr>
          <w:ilvl w:val="0"/>
          <w:numId w:val="34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 w:rsidRPr="00E561E3">
        <w:rPr>
          <w:rFonts w:cstheme="minorHAnsi"/>
          <w:color w:val="000000" w:themeColor="text1"/>
          <w:sz w:val="24"/>
          <w:szCs w:val="24"/>
          <w:lang w:eastAsia="fr-FR"/>
        </w:rPr>
        <w:t>Le</w:t>
      </w:r>
      <w:r w:rsidR="00973A99">
        <w:rPr>
          <w:rFonts w:cstheme="minorHAnsi"/>
          <w:color w:val="000000" w:themeColor="text1"/>
          <w:sz w:val="24"/>
          <w:szCs w:val="24"/>
          <w:lang w:eastAsia="fr-FR"/>
        </w:rPr>
        <w:t>s</w:t>
      </w:r>
      <w:r w:rsidR="006D138F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13753E">
        <w:rPr>
          <w:rFonts w:cstheme="minorHAnsi"/>
          <w:color w:val="000000" w:themeColor="text1"/>
          <w:sz w:val="24"/>
          <w:szCs w:val="24"/>
          <w:lang w:eastAsia="fr-FR"/>
        </w:rPr>
        <w:t>annexes aux comptes carbone</w:t>
      </w:r>
    </w:p>
    <w:p w14:paraId="55E71627" w14:textId="54A48A5F" w:rsidR="005825E7" w:rsidRDefault="005825E7" w:rsidP="005825E7">
      <w:pPr>
        <w:pStyle w:val="Paragraphedeliste"/>
        <w:numPr>
          <w:ilvl w:val="1"/>
          <w:numId w:val="34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>L</w:t>
      </w:r>
      <w:r w:rsidR="000942F2">
        <w:rPr>
          <w:rFonts w:cstheme="minorHAnsi"/>
          <w:color w:val="000000" w:themeColor="text1"/>
          <w:sz w:val="24"/>
          <w:szCs w:val="24"/>
          <w:lang w:eastAsia="fr-FR"/>
        </w:rPr>
        <w:t>’annexe au bilan carbone</w:t>
      </w:r>
      <w:r w:rsidR="0025597F">
        <w:rPr>
          <w:rFonts w:cstheme="minorHAnsi"/>
          <w:color w:val="000000" w:themeColor="text1"/>
          <w:sz w:val="24"/>
          <w:szCs w:val="24"/>
          <w:lang w:eastAsia="fr-FR"/>
        </w:rPr>
        <w:t xml:space="preserve"> – les carbones </w:t>
      </w:r>
      <w:r w:rsidR="007E4D7A">
        <w:rPr>
          <w:rFonts w:cstheme="minorHAnsi"/>
          <w:color w:val="000000" w:themeColor="text1"/>
          <w:sz w:val="24"/>
          <w:szCs w:val="24"/>
          <w:lang w:eastAsia="fr-FR"/>
        </w:rPr>
        <w:t xml:space="preserve">des actifs </w:t>
      </w:r>
      <w:r w:rsidR="0025597F">
        <w:rPr>
          <w:rFonts w:cstheme="minorHAnsi"/>
          <w:color w:val="000000" w:themeColor="text1"/>
          <w:sz w:val="24"/>
          <w:szCs w:val="24"/>
          <w:lang w:eastAsia="fr-FR"/>
        </w:rPr>
        <w:t>financiers</w:t>
      </w:r>
    </w:p>
    <w:p w14:paraId="0ABE80EC" w14:textId="511A6B0D" w:rsidR="005825E7" w:rsidRDefault="005825E7" w:rsidP="005825E7">
      <w:pPr>
        <w:pStyle w:val="Paragraphedeliste"/>
        <w:numPr>
          <w:ilvl w:val="1"/>
          <w:numId w:val="34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>L</w:t>
      </w:r>
      <w:r w:rsidR="0025597F">
        <w:rPr>
          <w:rFonts w:cstheme="minorHAnsi"/>
          <w:color w:val="000000" w:themeColor="text1"/>
          <w:sz w:val="24"/>
          <w:szCs w:val="24"/>
          <w:lang w:eastAsia="fr-FR"/>
        </w:rPr>
        <w:t>’annexe au compte de résultat carbone</w:t>
      </w:r>
      <w:r w:rsidR="006A6544">
        <w:rPr>
          <w:rFonts w:cstheme="minorHAnsi"/>
          <w:color w:val="000000" w:themeColor="text1"/>
          <w:sz w:val="24"/>
          <w:szCs w:val="24"/>
          <w:lang w:eastAsia="fr-FR"/>
        </w:rPr>
        <w:t xml:space="preserve"> – les</w:t>
      </w:r>
      <w:r w:rsidR="006D6ADF">
        <w:rPr>
          <w:rFonts w:cstheme="minorHAnsi"/>
          <w:color w:val="000000" w:themeColor="text1"/>
          <w:sz w:val="24"/>
          <w:szCs w:val="24"/>
          <w:lang w:eastAsia="fr-FR"/>
        </w:rPr>
        <w:t xml:space="preserve"> carbones des </w:t>
      </w:r>
      <w:r w:rsidR="00A7533D">
        <w:rPr>
          <w:rFonts w:cstheme="minorHAnsi"/>
          <w:color w:val="000000" w:themeColor="text1"/>
          <w:sz w:val="24"/>
          <w:szCs w:val="24"/>
          <w:lang w:eastAsia="fr-FR"/>
        </w:rPr>
        <w:t xml:space="preserve">annexes de la </w:t>
      </w:r>
      <w:r w:rsidR="006D3199">
        <w:rPr>
          <w:rFonts w:cstheme="minorHAnsi"/>
          <w:color w:val="000000" w:themeColor="text1"/>
          <w:sz w:val="24"/>
          <w:szCs w:val="24"/>
          <w:lang w:eastAsia="fr-FR"/>
        </w:rPr>
        <w:t>comptabilité monétaire</w:t>
      </w:r>
    </w:p>
    <w:p w14:paraId="65CB324A" w14:textId="6CBA420D" w:rsidR="00E6030C" w:rsidRDefault="00E6030C">
      <w:pPr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br w:type="page"/>
      </w:r>
    </w:p>
    <w:p w14:paraId="4084CCEE" w14:textId="41B6A8FE" w:rsidR="0089202D" w:rsidRDefault="0089202D" w:rsidP="00695E03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41EDBCB0" w14:textId="3DA39360" w:rsidR="0019009A" w:rsidRDefault="00155A98" w:rsidP="0019009A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t xml:space="preserve">La comptabilité carbone est une comptabilité matière qui </w:t>
      </w:r>
      <w:r w:rsidR="00725A97">
        <w:rPr>
          <w:rFonts w:cstheme="minorHAnsi"/>
          <w:sz w:val="24"/>
          <w:szCs w:val="24"/>
        </w:rPr>
        <w:t>compt</w:t>
      </w:r>
      <w:r>
        <w:rPr>
          <w:rFonts w:cstheme="minorHAnsi"/>
          <w:sz w:val="24"/>
          <w:szCs w:val="24"/>
        </w:rPr>
        <w:t xml:space="preserve">e les </w:t>
      </w:r>
      <w:r w:rsidR="00725A97">
        <w:rPr>
          <w:rFonts w:cstheme="minorHAnsi"/>
          <w:sz w:val="24"/>
          <w:szCs w:val="24"/>
        </w:rPr>
        <w:t xml:space="preserve">poids de </w:t>
      </w:r>
      <w:r>
        <w:rPr>
          <w:rFonts w:cstheme="minorHAnsi"/>
          <w:sz w:val="24"/>
          <w:szCs w:val="24"/>
        </w:rPr>
        <w:t>carbones réels</w:t>
      </w:r>
      <w:r w:rsidR="00D90BBF">
        <w:rPr>
          <w:rFonts w:cstheme="minorHAnsi"/>
          <w:sz w:val="24"/>
          <w:szCs w:val="24"/>
        </w:rPr>
        <w:t xml:space="preserve"> émis ou à émettre dans les produits et services</w:t>
      </w:r>
      <w:r>
        <w:rPr>
          <w:rFonts w:cstheme="minorHAnsi"/>
          <w:sz w:val="24"/>
          <w:szCs w:val="24"/>
        </w:rPr>
        <w:t xml:space="preserve">. Exhaustive, elle </w:t>
      </w:r>
      <w:r w:rsidR="00F10720">
        <w:rPr>
          <w:rFonts w:cstheme="minorHAnsi"/>
          <w:sz w:val="24"/>
          <w:szCs w:val="24"/>
        </w:rPr>
        <w:t xml:space="preserve">compte plus finement </w:t>
      </w:r>
      <w:r>
        <w:rPr>
          <w:rFonts w:cstheme="minorHAnsi"/>
          <w:sz w:val="24"/>
          <w:szCs w:val="24"/>
        </w:rPr>
        <w:t>se les lignes significatives du point de vue des poids de carbones.</w:t>
      </w:r>
      <w:r w:rsidR="008B1D06">
        <w:rPr>
          <w:rFonts w:cstheme="minorHAnsi"/>
          <w:sz w:val="24"/>
          <w:szCs w:val="24"/>
        </w:rPr>
        <w:t xml:space="preserve"> </w:t>
      </w:r>
      <w:r w:rsidR="008137B9">
        <w:rPr>
          <w:rFonts w:cstheme="minorHAnsi"/>
          <w:sz w:val="24"/>
          <w:szCs w:val="24"/>
        </w:rPr>
        <w:t xml:space="preserve">Quand </w:t>
      </w:r>
      <w:r w:rsidR="00A863C6">
        <w:rPr>
          <w:rFonts w:cstheme="minorHAnsi"/>
          <w:sz w:val="24"/>
          <w:szCs w:val="24"/>
        </w:rPr>
        <w:t>d</w:t>
      </w:r>
      <w:r w:rsidR="008137B9">
        <w:rPr>
          <w:rFonts w:cstheme="minorHAnsi"/>
          <w:sz w:val="24"/>
          <w:szCs w:val="24"/>
        </w:rPr>
        <w:t xml:space="preserve">es </w:t>
      </w:r>
      <w:r w:rsidR="00A863C6">
        <w:rPr>
          <w:rFonts w:cstheme="minorHAnsi"/>
          <w:sz w:val="24"/>
          <w:szCs w:val="24"/>
        </w:rPr>
        <w:t xml:space="preserve">poids de </w:t>
      </w:r>
      <w:r w:rsidR="008137B9">
        <w:rPr>
          <w:rFonts w:cstheme="minorHAnsi"/>
          <w:sz w:val="24"/>
          <w:szCs w:val="24"/>
        </w:rPr>
        <w:t xml:space="preserve">carbones </w:t>
      </w:r>
      <w:r w:rsidR="00A863C6">
        <w:rPr>
          <w:rFonts w:cstheme="minorHAnsi"/>
          <w:sz w:val="24"/>
          <w:szCs w:val="24"/>
        </w:rPr>
        <w:t>significatifs d</w:t>
      </w:r>
      <w:r w:rsidR="00A87A75">
        <w:rPr>
          <w:rFonts w:cstheme="minorHAnsi"/>
          <w:sz w:val="24"/>
          <w:szCs w:val="24"/>
        </w:rPr>
        <w:t>e</w:t>
      </w:r>
      <w:r w:rsidR="00A863C6">
        <w:rPr>
          <w:rFonts w:cstheme="minorHAnsi"/>
          <w:sz w:val="24"/>
          <w:szCs w:val="24"/>
        </w:rPr>
        <w:t xml:space="preserve"> bien</w:t>
      </w:r>
      <w:r w:rsidR="006D2635">
        <w:rPr>
          <w:rFonts w:cstheme="minorHAnsi"/>
          <w:sz w:val="24"/>
          <w:szCs w:val="24"/>
        </w:rPr>
        <w:t>s</w:t>
      </w:r>
      <w:r w:rsidR="00A863C6">
        <w:rPr>
          <w:rFonts w:cstheme="minorHAnsi"/>
          <w:sz w:val="24"/>
          <w:szCs w:val="24"/>
        </w:rPr>
        <w:t xml:space="preserve"> ou services </w:t>
      </w:r>
      <w:r w:rsidR="00A87A75">
        <w:rPr>
          <w:rFonts w:cstheme="minorHAnsi"/>
          <w:sz w:val="24"/>
          <w:szCs w:val="24"/>
        </w:rPr>
        <w:t>ne sont pas donnés par leur producteur</w:t>
      </w:r>
      <w:r w:rsidR="008137B9">
        <w:rPr>
          <w:rFonts w:cstheme="minorHAnsi"/>
          <w:sz w:val="24"/>
          <w:szCs w:val="24"/>
        </w:rPr>
        <w:t>,</w:t>
      </w:r>
      <w:r w:rsidR="005123EF">
        <w:rPr>
          <w:rFonts w:cstheme="minorHAnsi"/>
          <w:sz w:val="24"/>
          <w:szCs w:val="24"/>
        </w:rPr>
        <w:t xml:space="preserve"> </w:t>
      </w:r>
      <w:r w:rsidR="005D1BEE">
        <w:rPr>
          <w:rFonts w:cstheme="minorHAnsi"/>
          <w:sz w:val="24"/>
          <w:szCs w:val="24"/>
        </w:rPr>
        <w:t xml:space="preserve">de bonnes pratiques (reprise par les Modules) donnent </w:t>
      </w:r>
      <w:r w:rsidR="005123EF">
        <w:rPr>
          <w:rFonts w:cstheme="minorHAnsi"/>
          <w:sz w:val="24"/>
          <w:szCs w:val="24"/>
        </w:rPr>
        <w:t xml:space="preserve">une </w:t>
      </w:r>
      <w:r w:rsidR="008A7336" w:rsidRPr="00D95469">
        <w:rPr>
          <w:rFonts w:cstheme="minorHAnsi"/>
          <w:b/>
          <w:bCs/>
          <w:sz w:val="24"/>
          <w:szCs w:val="24"/>
        </w:rPr>
        <w:t>M</w:t>
      </w:r>
      <w:r w:rsidR="00243D3C" w:rsidRPr="00D95469">
        <w:rPr>
          <w:rFonts w:cstheme="minorHAnsi"/>
          <w:b/>
          <w:bCs/>
          <w:sz w:val="24"/>
          <w:szCs w:val="24"/>
        </w:rPr>
        <w:t>esure par défaut</w:t>
      </w:r>
      <w:r w:rsidR="00243D3C">
        <w:rPr>
          <w:rFonts w:cstheme="minorHAnsi"/>
          <w:sz w:val="24"/>
          <w:szCs w:val="24"/>
        </w:rPr>
        <w:t xml:space="preserve"> </w:t>
      </w:r>
      <w:r w:rsidR="00A87A75">
        <w:rPr>
          <w:rFonts w:cstheme="minorHAnsi"/>
          <w:sz w:val="24"/>
          <w:szCs w:val="24"/>
        </w:rPr>
        <w:t xml:space="preserve">obtenue </w:t>
      </w:r>
      <w:r w:rsidR="005123EF">
        <w:rPr>
          <w:rFonts w:cstheme="minorHAnsi"/>
          <w:sz w:val="24"/>
          <w:szCs w:val="24"/>
        </w:rPr>
        <w:t>d’une source publique tracée</w:t>
      </w:r>
      <w:r w:rsidR="008A7336">
        <w:rPr>
          <w:rFonts w:cstheme="minorHAnsi"/>
          <w:sz w:val="24"/>
          <w:szCs w:val="24"/>
        </w:rPr>
        <w:t>,</w:t>
      </w:r>
      <w:r w:rsidR="00E309EB">
        <w:rPr>
          <w:rFonts w:cstheme="minorHAnsi"/>
          <w:sz w:val="24"/>
          <w:szCs w:val="24"/>
        </w:rPr>
        <w:t xml:space="preserve"> </w:t>
      </w:r>
      <w:r w:rsidR="00E309EB">
        <w:rPr>
          <w:rFonts w:cstheme="minorHAnsi"/>
          <w:color w:val="000000" w:themeColor="text1"/>
          <w:sz w:val="24"/>
          <w:szCs w:val="24"/>
          <w:lang w:eastAsia="fr-FR"/>
        </w:rPr>
        <w:t>pondérée par un facteur de prudence</w:t>
      </w:r>
      <w:r w:rsidR="007E43DA">
        <w:rPr>
          <w:rFonts w:cstheme="minorHAnsi"/>
          <w:color w:val="000000" w:themeColor="text1"/>
          <w:sz w:val="24"/>
          <w:szCs w:val="24"/>
          <w:lang w:eastAsia="fr-FR"/>
        </w:rPr>
        <w:t xml:space="preserve"> (</w:t>
      </w:r>
      <w:r w:rsidR="007E43DA" w:rsidRPr="00022471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en discussion</w:t>
      </w:r>
      <w:r w:rsidR="00243D3C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 :</w:t>
      </w:r>
      <w:r w:rsidR="007E43DA" w:rsidRPr="00022471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la pondération est-elle opérée par la source ou par </w:t>
      </w:r>
      <w:r w:rsidR="00022471" w:rsidRPr="00022471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le</w:t>
      </w:r>
      <w:r w:rsidR="008A7336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s bonnes pratiques</w:t>
      </w:r>
      <w:r w:rsidR="00E309EB">
        <w:rPr>
          <w:rFonts w:cstheme="minorHAnsi"/>
          <w:color w:val="000000" w:themeColor="text1"/>
          <w:sz w:val="24"/>
          <w:szCs w:val="24"/>
          <w:lang w:eastAsia="fr-FR"/>
        </w:rPr>
        <w:t>)</w:t>
      </w:r>
      <w:r w:rsidR="005123EF">
        <w:rPr>
          <w:rFonts w:cstheme="minorHAnsi"/>
          <w:sz w:val="24"/>
          <w:szCs w:val="24"/>
        </w:rPr>
        <w:t xml:space="preserve">. </w:t>
      </w:r>
      <w:r w:rsidR="0019009A">
        <w:rPr>
          <w:rFonts w:cstheme="minorHAnsi"/>
          <w:sz w:val="24"/>
          <w:szCs w:val="24"/>
        </w:rPr>
        <w:t>Les bonnes pratiques assurent la comparabilité des mesures.</w:t>
      </w:r>
    </w:p>
    <w:p w14:paraId="34C3D906" w14:textId="586C8E64" w:rsidR="00155A98" w:rsidRDefault="00155A98" w:rsidP="00695E03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135BE6AF" w14:textId="77777777" w:rsidR="007C04CC" w:rsidRPr="007C04CC" w:rsidRDefault="007C04CC" w:rsidP="00695E03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27E4BC33" w14:textId="6AD27394" w:rsidR="0089202D" w:rsidRDefault="0089202D" w:rsidP="0089202D">
      <w:pPr>
        <w:pStyle w:val="Paragraphedeliste"/>
        <w:numPr>
          <w:ilvl w:val="0"/>
          <w:numId w:val="35"/>
        </w:num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  <w:r w:rsidRPr="0089202D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Le </w:t>
      </w:r>
      <w:r w:rsidR="00FF5F5F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Bilan </w:t>
      </w:r>
      <w:r w:rsidRPr="0089202D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carbone</w:t>
      </w:r>
      <w:r w:rsidR="000340D6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 d’exploita</w:t>
      </w:r>
      <w:r w:rsidR="00B459E9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tion</w:t>
      </w:r>
    </w:p>
    <w:p w14:paraId="6F150C76" w14:textId="77777777" w:rsidR="00E12D90" w:rsidRPr="00E12D90" w:rsidRDefault="00E12D90" w:rsidP="00E12D90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0D5FC82D" w14:textId="79E887D8" w:rsidR="007D5689" w:rsidRPr="00F02065" w:rsidRDefault="0048718E" w:rsidP="00211920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</w:t>
      </w:r>
      <w:r w:rsidR="008C0C3A" w:rsidRPr="0048718E">
        <w:rPr>
          <w:rFonts w:cstheme="minorHAnsi"/>
          <w:sz w:val="24"/>
          <w:szCs w:val="24"/>
        </w:rPr>
        <w:t xml:space="preserve"> </w:t>
      </w:r>
      <w:r w:rsidR="000F6778" w:rsidRPr="0048718E">
        <w:rPr>
          <w:rFonts w:cstheme="minorHAnsi"/>
          <w:sz w:val="24"/>
          <w:szCs w:val="24"/>
        </w:rPr>
        <w:t>B</w:t>
      </w:r>
      <w:r w:rsidR="002F47E3" w:rsidRPr="0048718E">
        <w:rPr>
          <w:rFonts w:cstheme="minorHAnsi"/>
          <w:sz w:val="24"/>
          <w:szCs w:val="24"/>
        </w:rPr>
        <w:t xml:space="preserve">ilan </w:t>
      </w:r>
      <w:r w:rsidR="000F6778" w:rsidRPr="0048718E">
        <w:rPr>
          <w:rFonts w:cstheme="minorHAnsi"/>
          <w:sz w:val="24"/>
          <w:szCs w:val="24"/>
        </w:rPr>
        <w:t xml:space="preserve">carbone </w:t>
      </w:r>
      <w:r>
        <w:rPr>
          <w:rFonts w:cstheme="minorHAnsi"/>
          <w:sz w:val="24"/>
          <w:szCs w:val="24"/>
        </w:rPr>
        <w:t xml:space="preserve">d’exploitation </w:t>
      </w:r>
      <w:r w:rsidR="002F47E3" w:rsidRPr="0048718E">
        <w:rPr>
          <w:rFonts w:cstheme="minorHAnsi"/>
          <w:sz w:val="24"/>
          <w:szCs w:val="24"/>
        </w:rPr>
        <w:t>recens</w:t>
      </w:r>
      <w:r w:rsidR="00BD4F14" w:rsidRPr="0048718E">
        <w:rPr>
          <w:rFonts w:cstheme="minorHAnsi"/>
          <w:sz w:val="24"/>
          <w:szCs w:val="24"/>
        </w:rPr>
        <w:t>e</w:t>
      </w:r>
      <w:r w:rsidR="002F47E3" w:rsidRPr="0048718E">
        <w:rPr>
          <w:rFonts w:cstheme="minorHAnsi"/>
          <w:sz w:val="24"/>
          <w:szCs w:val="24"/>
        </w:rPr>
        <w:t xml:space="preserve"> les actifs d</w:t>
      </w:r>
      <w:r>
        <w:rPr>
          <w:rFonts w:cstheme="minorHAnsi"/>
          <w:sz w:val="24"/>
          <w:szCs w:val="24"/>
        </w:rPr>
        <w:t>’exploitation</w:t>
      </w:r>
      <w:r w:rsidR="00364CE6" w:rsidRPr="0048718E">
        <w:rPr>
          <w:rFonts w:cstheme="minorHAnsi"/>
          <w:sz w:val="24"/>
          <w:szCs w:val="24"/>
        </w:rPr>
        <w:t xml:space="preserve"> </w:t>
      </w:r>
      <w:r w:rsidR="00CA432F">
        <w:rPr>
          <w:rFonts w:cstheme="minorHAnsi"/>
          <w:sz w:val="24"/>
          <w:szCs w:val="24"/>
        </w:rPr>
        <w:t>significatifs</w:t>
      </w:r>
      <w:r w:rsidR="00B41D3F">
        <w:rPr>
          <w:rFonts w:cstheme="minorHAnsi"/>
          <w:sz w:val="24"/>
          <w:szCs w:val="24"/>
        </w:rPr>
        <w:t xml:space="preserve"> </w:t>
      </w:r>
      <w:r w:rsidR="00B459E7">
        <w:rPr>
          <w:rFonts w:cstheme="minorHAnsi"/>
          <w:sz w:val="24"/>
          <w:szCs w:val="24"/>
        </w:rPr>
        <w:t xml:space="preserve">de la personne morale </w:t>
      </w:r>
      <w:r w:rsidR="00B41D3F">
        <w:rPr>
          <w:rFonts w:cstheme="minorHAnsi"/>
          <w:color w:val="000000" w:themeColor="text1"/>
          <w:sz w:val="24"/>
          <w:szCs w:val="24"/>
          <w:lang w:eastAsia="fr-FR"/>
        </w:rPr>
        <w:t>(immobilier, véhicule, machine, logiciel…)</w:t>
      </w:r>
      <w:r w:rsidR="00A178FC" w:rsidRPr="0048718E">
        <w:rPr>
          <w:rFonts w:cstheme="minorHAnsi"/>
          <w:sz w:val="24"/>
          <w:szCs w:val="24"/>
        </w:rPr>
        <w:t>.</w:t>
      </w:r>
      <w:r w:rsidR="00211920">
        <w:rPr>
          <w:rFonts w:cstheme="minorHAnsi"/>
          <w:sz w:val="24"/>
          <w:szCs w:val="24"/>
        </w:rPr>
        <w:t xml:space="preserve"> </w:t>
      </w:r>
      <w:r w:rsidR="00F200E5">
        <w:rPr>
          <w:rFonts w:cstheme="minorHAnsi"/>
          <w:sz w:val="24"/>
          <w:szCs w:val="24"/>
        </w:rPr>
        <w:t xml:space="preserve">Les autres actifs </w:t>
      </w:r>
      <w:r w:rsidR="00211920">
        <w:rPr>
          <w:rFonts w:cstheme="minorHAnsi"/>
          <w:sz w:val="24"/>
          <w:szCs w:val="24"/>
        </w:rPr>
        <w:t xml:space="preserve">d’exploitation amortis comptablement </w:t>
      </w:r>
      <w:r w:rsidR="00495F49">
        <w:rPr>
          <w:rFonts w:cstheme="minorHAnsi"/>
          <w:sz w:val="24"/>
          <w:szCs w:val="24"/>
        </w:rPr>
        <w:t xml:space="preserve">en monétaire </w:t>
      </w:r>
      <w:r w:rsidR="00F200E5">
        <w:rPr>
          <w:rFonts w:cstheme="minorHAnsi"/>
          <w:sz w:val="24"/>
          <w:szCs w:val="24"/>
        </w:rPr>
        <w:t>sont comptés en charge</w:t>
      </w:r>
      <w:r w:rsidR="00211920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7168E5">
        <w:rPr>
          <w:rFonts w:cstheme="minorHAnsi"/>
          <w:color w:val="000000" w:themeColor="text1"/>
          <w:sz w:val="24"/>
          <w:szCs w:val="24"/>
          <w:lang w:eastAsia="fr-FR"/>
        </w:rPr>
        <w:t>(</w:t>
      </w:r>
      <w:r w:rsidR="007168E5" w:rsidRPr="00D707BE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en discussion</w:t>
      </w:r>
      <w:r w:rsidR="00243D3C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 :</w:t>
      </w:r>
      <w:r w:rsidR="007168E5" w:rsidRPr="00D707BE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une </w:t>
      </w:r>
      <w:r w:rsidR="00E015D4" w:rsidRPr="00D707BE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bonne pratique pour définir « </w:t>
      </w:r>
      <w:r w:rsidR="006A3593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significatif</w:t>
      </w:r>
      <w:r w:rsidR="00E015D4" w:rsidRPr="00D707BE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 », à partir d’un pourcentage </w:t>
      </w:r>
      <w:r w:rsidR="00D707BE" w:rsidRPr="00D707BE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du total annuel des poids de carbone de l’entreprise</w:t>
      </w:r>
      <w:r w:rsidR="00D707BE">
        <w:rPr>
          <w:rFonts w:cstheme="minorHAnsi"/>
          <w:color w:val="000000" w:themeColor="text1"/>
          <w:sz w:val="24"/>
          <w:szCs w:val="24"/>
          <w:lang w:eastAsia="fr-FR"/>
        </w:rPr>
        <w:t>)</w:t>
      </w:r>
      <w:r w:rsidR="00B35ABC">
        <w:rPr>
          <w:rFonts w:cstheme="minorHAnsi"/>
          <w:color w:val="000000" w:themeColor="text1"/>
          <w:sz w:val="24"/>
          <w:szCs w:val="24"/>
          <w:lang w:eastAsia="fr-FR"/>
        </w:rPr>
        <w:t>.</w:t>
      </w:r>
      <w:r w:rsidR="00F02065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F02065">
        <w:rPr>
          <w:rFonts w:cstheme="minorHAnsi"/>
          <w:sz w:val="24"/>
          <w:szCs w:val="24"/>
        </w:rPr>
        <w:t xml:space="preserve">Le traitement extracomptable des </w:t>
      </w:r>
      <w:r w:rsidR="00F02065" w:rsidRPr="001E14F7">
        <w:rPr>
          <w:rFonts w:cstheme="minorHAnsi"/>
          <w:sz w:val="24"/>
          <w:szCs w:val="24"/>
        </w:rPr>
        <w:t xml:space="preserve">actifs financiers </w:t>
      </w:r>
      <w:r w:rsidR="00F02065">
        <w:rPr>
          <w:rFonts w:cstheme="minorHAnsi"/>
          <w:sz w:val="24"/>
          <w:szCs w:val="24"/>
        </w:rPr>
        <w:t>portés au bilan monétaire de la personne morale est décrit en 4-</w:t>
      </w:r>
      <w:r w:rsidR="00F02065" w:rsidRPr="001E14F7">
        <w:rPr>
          <w:rFonts w:cstheme="minorHAnsi"/>
          <w:sz w:val="24"/>
          <w:szCs w:val="24"/>
        </w:rPr>
        <w:t xml:space="preserve">. </w:t>
      </w:r>
    </w:p>
    <w:p w14:paraId="05760040" w14:textId="77777777" w:rsidR="00D51D8A" w:rsidRDefault="00D51D8A" w:rsidP="00211920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7A1B9FEF" w14:textId="3184649C" w:rsidR="00211920" w:rsidRDefault="007D5689" w:rsidP="00211920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Le bilan d’ouverture </w:t>
      </w:r>
      <w:r w:rsidR="009D697A">
        <w:rPr>
          <w:rFonts w:cstheme="minorHAnsi"/>
          <w:color w:val="000000" w:themeColor="text1"/>
          <w:sz w:val="24"/>
          <w:szCs w:val="24"/>
          <w:lang w:eastAsia="fr-FR"/>
        </w:rPr>
        <w:t xml:space="preserve">donne pour chaque actif </w:t>
      </w:r>
      <w:r w:rsidR="00217568">
        <w:rPr>
          <w:rFonts w:cstheme="minorHAnsi"/>
          <w:color w:val="000000" w:themeColor="text1"/>
          <w:sz w:val="24"/>
          <w:szCs w:val="24"/>
          <w:lang w:eastAsia="fr-FR"/>
        </w:rPr>
        <w:t>significatif</w:t>
      </w:r>
      <w:r w:rsidR="00134E3B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9D697A">
        <w:rPr>
          <w:rFonts w:cstheme="minorHAnsi"/>
          <w:color w:val="000000" w:themeColor="text1"/>
          <w:sz w:val="24"/>
          <w:szCs w:val="24"/>
          <w:lang w:eastAsia="fr-FR"/>
        </w:rPr>
        <w:t>le</w:t>
      </w:r>
      <w:r w:rsidR="00067BBE">
        <w:rPr>
          <w:rFonts w:cstheme="minorHAnsi"/>
          <w:color w:val="000000" w:themeColor="text1"/>
          <w:sz w:val="24"/>
          <w:szCs w:val="24"/>
          <w:lang w:eastAsia="fr-FR"/>
        </w:rPr>
        <w:t xml:space="preserve"> poid</w:t>
      </w:r>
      <w:r w:rsidR="009D697A">
        <w:rPr>
          <w:rFonts w:cstheme="minorHAnsi"/>
          <w:color w:val="000000" w:themeColor="text1"/>
          <w:sz w:val="24"/>
          <w:szCs w:val="24"/>
          <w:lang w:eastAsia="fr-FR"/>
        </w:rPr>
        <w:t xml:space="preserve">s </w:t>
      </w:r>
      <w:r w:rsidR="00067BBE">
        <w:rPr>
          <w:rFonts w:cstheme="minorHAnsi"/>
          <w:color w:val="000000" w:themeColor="text1"/>
          <w:sz w:val="24"/>
          <w:szCs w:val="24"/>
          <w:lang w:eastAsia="fr-FR"/>
        </w:rPr>
        <w:t xml:space="preserve">de </w:t>
      </w:r>
      <w:r w:rsidR="009D697A">
        <w:rPr>
          <w:rFonts w:cstheme="minorHAnsi"/>
          <w:color w:val="000000" w:themeColor="text1"/>
          <w:sz w:val="24"/>
          <w:szCs w:val="24"/>
          <w:lang w:eastAsia="fr-FR"/>
        </w:rPr>
        <w:t xml:space="preserve">carbones </w:t>
      </w:r>
      <w:r w:rsidR="005C03E3">
        <w:rPr>
          <w:rFonts w:cstheme="minorHAnsi"/>
          <w:color w:val="000000" w:themeColor="text1"/>
          <w:sz w:val="24"/>
          <w:szCs w:val="24"/>
          <w:lang w:eastAsia="fr-FR"/>
        </w:rPr>
        <w:t xml:space="preserve">de </w:t>
      </w:r>
      <w:r w:rsidR="009D697A">
        <w:rPr>
          <w:rFonts w:cstheme="minorHAnsi"/>
          <w:color w:val="000000" w:themeColor="text1"/>
          <w:sz w:val="24"/>
          <w:szCs w:val="24"/>
          <w:lang w:eastAsia="fr-FR"/>
        </w:rPr>
        <w:t xml:space="preserve">sa production </w:t>
      </w:r>
      <w:r w:rsidR="005C03E3">
        <w:rPr>
          <w:rFonts w:cstheme="minorHAnsi"/>
          <w:color w:val="000000" w:themeColor="text1"/>
          <w:sz w:val="24"/>
          <w:szCs w:val="24"/>
          <w:lang w:eastAsia="fr-FR"/>
        </w:rPr>
        <w:t>et</w:t>
      </w:r>
      <w:r w:rsidR="009D697A">
        <w:rPr>
          <w:rFonts w:cstheme="minorHAnsi"/>
          <w:color w:val="000000" w:themeColor="text1"/>
          <w:sz w:val="24"/>
          <w:szCs w:val="24"/>
          <w:lang w:eastAsia="fr-FR"/>
        </w:rPr>
        <w:t xml:space="preserve"> son gros entretien </w:t>
      </w:r>
      <w:r w:rsidR="005C03E3">
        <w:rPr>
          <w:rFonts w:cstheme="minorHAnsi"/>
          <w:color w:val="000000" w:themeColor="text1"/>
          <w:sz w:val="24"/>
          <w:szCs w:val="24"/>
          <w:lang w:eastAsia="fr-FR"/>
        </w:rPr>
        <w:t xml:space="preserve">non </w:t>
      </w:r>
      <w:r w:rsidR="009D697A">
        <w:rPr>
          <w:rFonts w:cstheme="minorHAnsi"/>
          <w:color w:val="000000" w:themeColor="text1"/>
          <w:sz w:val="24"/>
          <w:szCs w:val="24"/>
          <w:lang w:eastAsia="fr-FR"/>
        </w:rPr>
        <w:t xml:space="preserve">encore amortis. </w:t>
      </w:r>
      <w:r w:rsidR="00067BBE">
        <w:rPr>
          <w:rFonts w:cstheme="minorHAnsi"/>
          <w:color w:val="000000" w:themeColor="text1"/>
          <w:sz w:val="24"/>
          <w:szCs w:val="24"/>
          <w:lang w:eastAsia="fr-FR"/>
        </w:rPr>
        <w:t>Si le poids n’est pas donné par le constructeur</w:t>
      </w:r>
      <w:r w:rsidR="00441CC8">
        <w:rPr>
          <w:rFonts w:cstheme="minorHAnsi"/>
          <w:color w:val="000000" w:themeColor="text1"/>
          <w:sz w:val="24"/>
          <w:szCs w:val="24"/>
          <w:lang w:eastAsia="fr-FR"/>
        </w:rPr>
        <w:t xml:space="preserve">, </w:t>
      </w:r>
      <w:r w:rsidR="00A60AAF">
        <w:rPr>
          <w:rFonts w:cstheme="minorHAnsi"/>
          <w:color w:val="000000" w:themeColor="text1"/>
          <w:sz w:val="24"/>
          <w:szCs w:val="24"/>
          <w:lang w:eastAsia="fr-FR"/>
        </w:rPr>
        <w:t>une</w:t>
      </w:r>
      <w:r w:rsidR="00F42159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A60AAF">
        <w:rPr>
          <w:rFonts w:cstheme="minorHAnsi"/>
          <w:color w:val="000000" w:themeColor="text1"/>
          <w:sz w:val="24"/>
          <w:szCs w:val="24"/>
          <w:lang w:eastAsia="fr-FR"/>
        </w:rPr>
        <w:t>M</w:t>
      </w:r>
      <w:r w:rsidR="00F42159">
        <w:rPr>
          <w:rFonts w:cstheme="minorHAnsi"/>
          <w:color w:val="000000" w:themeColor="text1"/>
          <w:sz w:val="24"/>
          <w:szCs w:val="24"/>
          <w:lang w:eastAsia="fr-FR"/>
        </w:rPr>
        <w:t xml:space="preserve">esure par défaut </w:t>
      </w:r>
      <w:r w:rsidR="005B35BF">
        <w:rPr>
          <w:rFonts w:cstheme="minorHAnsi"/>
          <w:color w:val="000000" w:themeColor="text1"/>
          <w:sz w:val="24"/>
          <w:szCs w:val="24"/>
          <w:lang w:eastAsia="fr-FR"/>
        </w:rPr>
        <w:t xml:space="preserve">est appliquée </w:t>
      </w:r>
      <w:r w:rsidR="006841AB">
        <w:rPr>
          <w:rFonts w:cstheme="minorHAnsi"/>
          <w:color w:val="000000" w:themeColor="text1"/>
          <w:sz w:val="24"/>
          <w:szCs w:val="24"/>
          <w:lang w:eastAsia="fr-FR"/>
        </w:rPr>
        <w:t>(</w:t>
      </w:r>
      <w:r w:rsidR="005B35BF">
        <w:rPr>
          <w:rFonts w:cstheme="minorHAnsi"/>
          <w:color w:val="000000" w:themeColor="text1"/>
          <w:sz w:val="24"/>
          <w:szCs w:val="24"/>
          <w:lang w:eastAsia="fr-FR"/>
        </w:rPr>
        <w:t xml:space="preserve">à des </w:t>
      </w:r>
      <w:r w:rsidR="00571F16">
        <w:rPr>
          <w:rFonts w:cstheme="minorHAnsi"/>
          <w:color w:val="000000" w:themeColor="text1"/>
          <w:sz w:val="24"/>
          <w:szCs w:val="24"/>
          <w:lang w:eastAsia="fr-FR"/>
        </w:rPr>
        <w:t>m</w:t>
      </w:r>
      <w:r w:rsidR="00C94A28" w:rsidRPr="00C94A28">
        <w:rPr>
          <w:rFonts w:cstheme="minorHAnsi"/>
          <w:color w:val="000000" w:themeColor="text1"/>
          <w:sz w:val="24"/>
          <w:szCs w:val="24"/>
          <w:vertAlign w:val="superscript"/>
          <w:lang w:eastAsia="fr-FR"/>
        </w:rPr>
        <w:t>2</w:t>
      </w:r>
      <w:r w:rsidR="00C94A28">
        <w:rPr>
          <w:rFonts w:cstheme="minorHAnsi"/>
          <w:color w:val="000000" w:themeColor="text1"/>
          <w:sz w:val="24"/>
          <w:szCs w:val="24"/>
          <w:lang w:eastAsia="fr-FR"/>
        </w:rPr>
        <w:t xml:space="preserve"> pour une construction, </w:t>
      </w:r>
      <w:r w:rsidR="005B35BF">
        <w:rPr>
          <w:rFonts w:cstheme="minorHAnsi"/>
          <w:color w:val="000000" w:themeColor="text1"/>
          <w:sz w:val="24"/>
          <w:szCs w:val="24"/>
          <w:lang w:eastAsia="fr-FR"/>
        </w:rPr>
        <w:t xml:space="preserve">un </w:t>
      </w:r>
      <w:r w:rsidR="00BD66DD">
        <w:rPr>
          <w:rFonts w:cstheme="minorHAnsi"/>
          <w:color w:val="000000" w:themeColor="text1"/>
          <w:sz w:val="24"/>
          <w:szCs w:val="24"/>
          <w:lang w:eastAsia="fr-FR"/>
        </w:rPr>
        <w:t>poids en kilos pour une machine</w:t>
      </w:r>
      <w:r w:rsidR="00C94A28">
        <w:rPr>
          <w:rFonts w:cstheme="minorHAnsi"/>
          <w:color w:val="000000" w:themeColor="text1"/>
          <w:sz w:val="24"/>
          <w:szCs w:val="24"/>
          <w:lang w:eastAsia="fr-FR"/>
        </w:rPr>
        <w:t xml:space="preserve">, </w:t>
      </w:r>
      <w:r w:rsidR="005B35BF">
        <w:rPr>
          <w:rFonts w:cstheme="minorHAnsi"/>
          <w:color w:val="000000" w:themeColor="text1"/>
          <w:sz w:val="24"/>
          <w:szCs w:val="24"/>
          <w:lang w:eastAsia="fr-FR"/>
        </w:rPr>
        <w:t xml:space="preserve">des </w:t>
      </w:r>
      <w:r w:rsidR="00C94A28">
        <w:rPr>
          <w:rFonts w:cstheme="minorHAnsi"/>
          <w:color w:val="000000" w:themeColor="text1"/>
          <w:sz w:val="24"/>
          <w:szCs w:val="24"/>
          <w:lang w:eastAsia="fr-FR"/>
        </w:rPr>
        <w:t>euro</w:t>
      </w:r>
      <w:r w:rsidR="005B35BF">
        <w:rPr>
          <w:rFonts w:cstheme="minorHAnsi"/>
          <w:color w:val="000000" w:themeColor="text1"/>
          <w:sz w:val="24"/>
          <w:szCs w:val="24"/>
          <w:lang w:eastAsia="fr-FR"/>
        </w:rPr>
        <w:t>s</w:t>
      </w:r>
      <w:r w:rsidR="00C94A28">
        <w:rPr>
          <w:rFonts w:cstheme="minorHAnsi"/>
          <w:color w:val="000000" w:themeColor="text1"/>
          <w:sz w:val="24"/>
          <w:szCs w:val="24"/>
          <w:lang w:eastAsia="fr-FR"/>
        </w:rPr>
        <w:t xml:space="preserve"> pour un logiciel</w:t>
      </w:r>
      <w:r w:rsidR="006841AB">
        <w:rPr>
          <w:rFonts w:cstheme="minorHAnsi"/>
          <w:color w:val="000000" w:themeColor="text1"/>
          <w:sz w:val="24"/>
          <w:szCs w:val="24"/>
          <w:lang w:eastAsia="fr-FR"/>
        </w:rPr>
        <w:t>)</w:t>
      </w:r>
      <w:r w:rsidR="00BD66DD">
        <w:rPr>
          <w:rFonts w:cstheme="minorHAnsi"/>
          <w:color w:val="000000" w:themeColor="text1"/>
          <w:sz w:val="24"/>
          <w:szCs w:val="24"/>
          <w:lang w:eastAsia="fr-FR"/>
        </w:rPr>
        <w:t>.</w:t>
      </w:r>
      <w:r w:rsidR="00437A15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C8685B">
        <w:rPr>
          <w:rFonts w:cstheme="minorHAnsi"/>
          <w:color w:val="000000" w:themeColor="text1"/>
          <w:sz w:val="24"/>
          <w:szCs w:val="24"/>
          <w:lang w:eastAsia="fr-FR"/>
        </w:rPr>
        <w:t>L</w:t>
      </w:r>
      <w:r w:rsidR="00437A15">
        <w:rPr>
          <w:rFonts w:cstheme="minorHAnsi"/>
          <w:color w:val="000000" w:themeColor="text1"/>
          <w:sz w:val="24"/>
          <w:szCs w:val="24"/>
          <w:lang w:eastAsia="fr-FR"/>
        </w:rPr>
        <w:t>e poids résiduel de l</w:t>
      </w:r>
      <w:r w:rsidR="00BD06C7">
        <w:rPr>
          <w:rFonts w:cstheme="minorHAnsi"/>
          <w:color w:val="000000" w:themeColor="text1"/>
          <w:sz w:val="24"/>
          <w:szCs w:val="24"/>
          <w:lang w:eastAsia="fr-FR"/>
        </w:rPr>
        <w:t>’actif</w:t>
      </w:r>
      <w:r w:rsidR="00437A15">
        <w:rPr>
          <w:rFonts w:cstheme="minorHAnsi"/>
          <w:color w:val="000000" w:themeColor="text1"/>
          <w:sz w:val="24"/>
          <w:szCs w:val="24"/>
          <w:lang w:eastAsia="fr-FR"/>
        </w:rPr>
        <w:t xml:space="preserve"> est </w:t>
      </w:r>
      <w:r w:rsidR="00C8685B">
        <w:rPr>
          <w:rFonts w:cstheme="minorHAnsi"/>
          <w:color w:val="000000" w:themeColor="text1"/>
          <w:sz w:val="24"/>
          <w:szCs w:val="24"/>
          <w:lang w:eastAsia="fr-FR"/>
        </w:rPr>
        <w:t xml:space="preserve">repris par </w:t>
      </w:r>
      <w:r w:rsidR="00437A15" w:rsidRPr="00DC0251">
        <w:rPr>
          <w:rFonts w:cstheme="minorHAnsi"/>
          <w:color w:val="000000" w:themeColor="text1"/>
          <w:sz w:val="24"/>
          <w:szCs w:val="24"/>
          <w:lang w:eastAsia="fr-FR"/>
        </w:rPr>
        <w:t>l’ac</w:t>
      </w:r>
      <w:r w:rsidR="00C8685B">
        <w:rPr>
          <w:rFonts w:cstheme="minorHAnsi"/>
          <w:color w:val="000000" w:themeColor="text1"/>
          <w:sz w:val="24"/>
          <w:szCs w:val="24"/>
          <w:lang w:eastAsia="fr-FR"/>
        </w:rPr>
        <w:t>quéreur à son bilan</w:t>
      </w:r>
      <w:r w:rsidR="00437A15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437A15" w:rsidRPr="00DC0251">
        <w:rPr>
          <w:rFonts w:cstheme="minorHAnsi"/>
          <w:color w:val="000000" w:themeColor="text1"/>
          <w:sz w:val="24"/>
          <w:szCs w:val="24"/>
          <w:lang w:eastAsia="fr-FR"/>
        </w:rPr>
        <w:t>en cas de cession.</w:t>
      </w:r>
      <w:r w:rsidR="00B15486">
        <w:rPr>
          <w:rFonts w:cstheme="minorHAnsi"/>
          <w:color w:val="000000" w:themeColor="text1"/>
          <w:sz w:val="24"/>
          <w:szCs w:val="24"/>
          <w:lang w:eastAsia="fr-FR"/>
        </w:rPr>
        <w:t xml:space="preserve"> Il reste au bilan </w:t>
      </w:r>
      <w:r w:rsidR="00957A66">
        <w:rPr>
          <w:rFonts w:cstheme="minorHAnsi"/>
          <w:color w:val="000000" w:themeColor="text1"/>
          <w:sz w:val="24"/>
          <w:szCs w:val="24"/>
          <w:lang w:eastAsia="fr-FR"/>
        </w:rPr>
        <w:t>en cas de déclassement de l’actif.</w:t>
      </w:r>
      <w:r w:rsidR="00437A15" w:rsidRPr="00DC0251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</w:p>
    <w:p w14:paraId="277683AB" w14:textId="77777777" w:rsidR="00D51D8A" w:rsidRDefault="00D51D8A" w:rsidP="00706F11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63C6377B" w14:textId="446C00E9" w:rsidR="00D51D8A" w:rsidRPr="00F02065" w:rsidRDefault="00571F16" w:rsidP="006D4D67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>Dans l</w:t>
      </w:r>
      <w:r w:rsidR="007E25DA">
        <w:rPr>
          <w:rFonts w:cstheme="minorHAnsi"/>
          <w:color w:val="000000" w:themeColor="text1"/>
          <w:sz w:val="24"/>
          <w:szCs w:val="24"/>
          <w:lang w:eastAsia="fr-FR"/>
        </w:rPr>
        <w:t xml:space="preserve">e bilan de clôture, </w:t>
      </w:r>
      <w:r w:rsidR="007C04CC">
        <w:rPr>
          <w:rFonts w:cstheme="minorHAnsi"/>
          <w:color w:val="000000" w:themeColor="text1"/>
          <w:sz w:val="24"/>
          <w:szCs w:val="24"/>
          <w:lang w:eastAsia="fr-FR"/>
        </w:rPr>
        <w:t>le poids de l’</w:t>
      </w:r>
      <w:r w:rsidR="00957A66">
        <w:rPr>
          <w:rFonts w:cstheme="minorHAnsi"/>
          <w:color w:val="000000" w:themeColor="text1"/>
          <w:sz w:val="24"/>
          <w:szCs w:val="24"/>
          <w:lang w:eastAsia="fr-FR"/>
        </w:rPr>
        <w:t xml:space="preserve">actif </w:t>
      </w:r>
      <w:r w:rsidR="00DC0AD2">
        <w:rPr>
          <w:rFonts w:cstheme="minorHAnsi"/>
          <w:color w:val="000000" w:themeColor="text1"/>
          <w:sz w:val="24"/>
          <w:szCs w:val="24"/>
          <w:lang w:eastAsia="fr-FR"/>
        </w:rPr>
        <w:t xml:space="preserve">est </w:t>
      </w:r>
      <w:r w:rsidR="00706F11">
        <w:rPr>
          <w:rFonts w:cstheme="minorHAnsi"/>
          <w:color w:val="000000" w:themeColor="text1"/>
          <w:sz w:val="24"/>
          <w:szCs w:val="24"/>
          <w:lang w:eastAsia="fr-FR"/>
        </w:rPr>
        <w:t>augmenté d</w:t>
      </w:r>
      <w:r w:rsidR="007C04CC">
        <w:rPr>
          <w:rFonts w:cstheme="minorHAnsi"/>
          <w:color w:val="000000" w:themeColor="text1"/>
          <w:sz w:val="24"/>
          <w:szCs w:val="24"/>
          <w:lang w:eastAsia="fr-FR"/>
        </w:rPr>
        <w:t>u</w:t>
      </w:r>
      <w:r w:rsidR="00706F11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9734DC">
        <w:rPr>
          <w:rFonts w:cstheme="minorHAnsi"/>
          <w:color w:val="000000" w:themeColor="text1"/>
          <w:sz w:val="24"/>
          <w:szCs w:val="24"/>
          <w:lang w:eastAsia="fr-FR"/>
        </w:rPr>
        <w:t xml:space="preserve">poids des </w:t>
      </w:r>
      <w:r w:rsidR="00706F11">
        <w:rPr>
          <w:rFonts w:cstheme="minorHAnsi"/>
          <w:color w:val="000000" w:themeColor="text1"/>
          <w:sz w:val="24"/>
          <w:szCs w:val="24"/>
          <w:lang w:eastAsia="fr-FR"/>
        </w:rPr>
        <w:t>gros entretien</w:t>
      </w:r>
      <w:r w:rsidR="009734DC">
        <w:rPr>
          <w:rFonts w:cstheme="minorHAnsi"/>
          <w:color w:val="000000" w:themeColor="text1"/>
          <w:sz w:val="24"/>
          <w:szCs w:val="24"/>
          <w:lang w:eastAsia="fr-FR"/>
        </w:rPr>
        <w:t>s</w:t>
      </w:r>
      <w:r w:rsidR="00706F11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9734DC">
        <w:rPr>
          <w:rFonts w:cstheme="minorHAnsi"/>
          <w:color w:val="000000" w:themeColor="text1"/>
          <w:sz w:val="24"/>
          <w:szCs w:val="24"/>
          <w:lang w:eastAsia="fr-FR"/>
        </w:rPr>
        <w:t>de l’année</w:t>
      </w:r>
      <w:r w:rsidR="007C04CC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711DC5">
        <w:rPr>
          <w:rFonts w:cstheme="minorHAnsi"/>
          <w:color w:val="000000" w:themeColor="text1"/>
          <w:sz w:val="24"/>
          <w:szCs w:val="24"/>
          <w:lang w:eastAsia="fr-FR"/>
        </w:rPr>
        <w:t xml:space="preserve">et </w:t>
      </w:r>
      <w:r w:rsidR="00706F11">
        <w:rPr>
          <w:rFonts w:cstheme="minorHAnsi"/>
          <w:color w:val="000000" w:themeColor="text1"/>
          <w:sz w:val="24"/>
          <w:szCs w:val="24"/>
          <w:lang w:eastAsia="fr-FR"/>
        </w:rPr>
        <w:t>diminué d</w:t>
      </w:r>
      <w:r w:rsidR="00B93FC3">
        <w:rPr>
          <w:rFonts w:cstheme="minorHAnsi"/>
          <w:color w:val="000000" w:themeColor="text1"/>
          <w:sz w:val="24"/>
          <w:szCs w:val="24"/>
          <w:lang w:eastAsia="fr-FR"/>
        </w:rPr>
        <w:t>u poids</w:t>
      </w:r>
      <w:r w:rsidR="00706F11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130D09">
        <w:rPr>
          <w:rFonts w:cstheme="minorHAnsi"/>
          <w:color w:val="000000" w:themeColor="text1"/>
          <w:sz w:val="24"/>
          <w:szCs w:val="24"/>
          <w:lang w:eastAsia="fr-FR"/>
        </w:rPr>
        <w:t xml:space="preserve">de </w:t>
      </w:r>
      <w:r w:rsidR="00711DC5">
        <w:rPr>
          <w:rFonts w:cstheme="minorHAnsi"/>
          <w:color w:val="000000" w:themeColor="text1"/>
          <w:sz w:val="24"/>
          <w:szCs w:val="24"/>
          <w:lang w:eastAsia="fr-FR"/>
        </w:rPr>
        <w:t>l’</w:t>
      </w:r>
      <w:r w:rsidR="00706F11">
        <w:rPr>
          <w:rFonts w:cstheme="minorHAnsi"/>
          <w:color w:val="000000" w:themeColor="text1"/>
          <w:sz w:val="24"/>
          <w:szCs w:val="24"/>
          <w:lang w:eastAsia="fr-FR"/>
        </w:rPr>
        <w:t>amortissement</w:t>
      </w:r>
      <w:r w:rsidR="00711DC5">
        <w:rPr>
          <w:rFonts w:cstheme="minorHAnsi"/>
          <w:color w:val="000000" w:themeColor="text1"/>
          <w:sz w:val="24"/>
          <w:szCs w:val="24"/>
          <w:lang w:eastAsia="fr-FR"/>
        </w:rPr>
        <w:t xml:space="preserve"> (</w:t>
      </w:r>
      <w:r w:rsidR="00706F11">
        <w:rPr>
          <w:rFonts w:cstheme="minorHAnsi"/>
          <w:color w:val="000000" w:themeColor="text1"/>
          <w:sz w:val="24"/>
          <w:szCs w:val="24"/>
          <w:lang w:eastAsia="fr-FR"/>
        </w:rPr>
        <w:t xml:space="preserve">qui </w:t>
      </w:r>
      <w:r w:rsidR="00FE26BD">
        <w:rPr>
          <w:rFonts w:cstheme="minorHAnsi"/>
          <w:color w:val="000000" w:themeColor="text1"/>
          <w:sz w:val="24"/>
          <w:szCs w:val="24"/>
          <w:lang w:eastAsia="fr-FR"/>
        </w:rPr>
        <w:t xml:space="preserve">s’ajoute aux charges du </w:t>
      </w:r>
      <w:r w:rsidR="005D0F3F">
        <w:rPr>
          <w:rFonts w:cstheme="minorHAnsi"/>
          <w:color w:val="000000" w:themeColor="text1"/>
          <w:sz w:val="24"/>
          <w:szCs w:val="24"/>
          <w:lang w:eastAsia="fr-FR"/>
        </w:rPr>
        <w:t>compte de résultat</w:t>
      </w:r>
      <w:r w:rsidR="00FE26BD">
        <w:rPr>
          <w:rFonts w:cstheme="minorHAnsi"/>
          <w:color w:val="000000" w:themeColor="text1"/>
          <w:sz w:val="24"/>
          <w:szCs w:val="24"/>
          <w:lang w:eastAsia="fr-FR"/>
        </w:rPr>
        <w:t xml:space="preserve"> en 2</w:t>
      </w:r>
      <w:r w:rsidR="00B459E7">
        <w:rPr>
          <w:rFonts w:cstheme="minorHAnsi"/>
          <w:color w:val="000000" w:themeColor="text1"/>
          <w:sz w:val="24"/>
          <w:szCs w:val="24"/>
          <w:lang w:eastAsia="fr-FR"/>
        </w:rPr>
        <w:t>-</w:t>
      </w:r>
      <w:r w:rsidR="00711DC5">
        <w:rPr>
          <w:rFonts w:cstheme="minorHAnsi"/>
          <w:color w:val="000000" w:themeColor="text1"/>
          <w:sz w:val="24"/>
          <w:szCs w:val="24"/>
          <w:lang w:eastAsia="fr-FR"/>
        </w:rPr>
        <w:t>)</w:t>
      </w:r>
      <w:r w:rsidR="00706F11">
        <w:rPr>
          <w:rFonts w:cstheme="minorHAnsi"/>
          <w:color w:val="000000" w:themeColor="text1"/>
          <w:sz w:val="24"/>
          <w:szCs w:val="24"/>
          <w:lang w:eastAsia="fr-FR"/>
        </w:rPr>
        <w:t>.</w:t>
      </w:r>
      <w:r w:rsidR="00A16AEF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706F11">
        <w:rPr>
          <w:rFonts w:cstheme="minorHAnsi"/>
          <w:color w:val="000000" w:themeColor="text1"/>
          <w:sz w:val="24"/>
          <w:szCs w:val="24"/>
          <w:lang w:eastAsia="fr-FR"/>
        </w:rPr>
        <w:t xml:space="preserve">Les règles d’amortissement sont celles </w:t>
      </w:r>
      <w:r w:rsidR="00130D09">
        <w:rPr>
          <w:rFonts w:cstheme="minorHAnsi"/>
          <w:color w:val="000000" w:themeColor="text1"/>
          <w:sz w:val="24"/>
          <w:szCs w:val="24"/>
          <w:lang w:eastAsia="fr-FR"/>
        </w:rPr>
        <w:t xml:space="preserve">appliquées par la personne morale en </w:t>
      </w:r>
      <w:r w:rsidR="00706F11">
        <w:rPr>
          <w:rFonts w:cstheme="minorHAnsi"/>
          <w:color w:val="000000" w:themeColor="text1"/>
          <w:sz w:val="24"/>
          <w:szCs w:val="24"/>
          <w:lang w:eastAsia="fr-FR"/>
        </w:rPr>
        <w:t>comptabilité monétaire</w:t>
      </w:r>
      <w:r w:rsidR="006774EF">
        <w:rPr>
          <w:rFonts w:cstheme="minorHAnsi"/>
          <w:color w:val="000000" w:themeColor="text1"/>
          <w:sz w:val="24"/>
          <w:szCs w:val="24"/>
          <w:lang w:eastAsia="fr-FR"/>
        </w:rPr>
        <w:t>. L</w:t>
      </w:r>
      <w:r w:rsidR="00706F11">
        <w:rPr>
          <w:rFonts w:cstheme="minorHAnsi"/>
          <w:color w:val="000000" w:themeColor="text1"/>
          <w:sz w:val="24"/>
          <w:szCs w:val="24"/>
          <w:lang w:eastAsia="fr-FR"/>
        </w:rPr>
        <w:t xml:space="preserve">es durées d’amortissement </w:t>
      </w:r>
      <w:r w:rsidR="006774EF">
        <w:rPr>
          <w:rFonts w:cstheme="minorHAnsi"/>
          <w:color w:val="000000" w:themeColor="text1"/>
          <w:sz w:val="24"/>
          <w:szCs w:val="24"/>
          <w:lang w:eastAsia="fr-FR"/>
        </w:rPr>
        <w:t xml:space="preserve">sont </w:t>
      </w:r>
      <w:r w:rsidR="006C0507">
        <w:rPr>
          <w:rFonts w:cstheme="minorHAnsi"/>
          <w:color w:val="000000" w:themeColor="text1"/>
          <w:sz w:val="24"/>
          <w:szCs w:val="24"/>
          <w:lang w:eastAsia="fr-FR"/>
        </w:rPr>
        <w:t>calées sur la durée de vie</w:t>
      </w:r>
      <w:r w:rsidR="00E45215">
        <w:rPr>
          <w:rFonts w:cstheme="minorHAnsi"/>
          <w:color w:val="000000" w:themeColor="text1"/>
          <w:sz w:val="24"/>
          <w:szCs w:val="24"/>
          <w:lang w:eastAsia="fr-FR"/>
        </w:rPr>
        <w:t xml:space="preserve"> de l’actif</w:t>
      </w:r>
      <w:r w:rsidR="00AB2EEC">
        <w:rPr>
          <w:rFonts w:cstheme="minorHAnsi"/>
          <w:color w:val="000000" w:themeColor="text1"/>
          <w:sz w:val="24"/>
          <w:szCs w:val="24"/>
          <w:lang w:eastAsia="fr-FR"/>
        </w:rPr>
        <w:t xml:space="preserve"> (</w:t>
      </w:r>
      <w:r w:rsidR="00AB2EEC" w:rsidRPr="00A16AEF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en discussion</w:t>
      </w:r>
      <w:r w:rsidR="00E46CD3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 :</w:t>
      </w:r>
      <w:r w:rsidR="00AB2EEC" w:rsidRPr="00A16AEF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des bonnes pratiques assu</w:t>
      </w:r>
      <w:r w:rsidR="00DD0AF5" w:rsidRPr="00A16AEF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rant </w:t>
      </w:r>
      <w:r w:rsidR="006774EF" w:rsidRPr="00A16AEF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la comparabilité des </w:t>
      </w:r>
      <w:r w:rsidR="00DD0AF5" w:rsidRPr="00A16AEF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dotations aux amortissements</w:t>
      </w:r>
      <w:r w:rsidR="009B675C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-</w:t>
      </w:r>
      <w:r w:rsidR="00E46CD3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3</w:t>
      </w:r>
      <w:r w:rsidR="00437A15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0 ans </w:t>
      </w:r>
      <w:r w:rsidR="00706F11" w:rsidRPr="00A16AEF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pour les immeubles professionnels</w:t>
      </w:r>
      <w:r w:rsidR="009B675C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 ?-</w:t>
      </w:r>
      <w:r w:rsidR="00F56F3F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en partant de durées techniques </w:t>
      </w:r>
      <w:r w:rsidR="009B675C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et non</w:t>
      </w:r>
      <w:r w:rsidR="00F56F3F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fiscales</w:t>
      </w:r>
      <w:r w:rsidR="00706F11">
        <w:rPr>
          <w:rFonts w:cstheme="minorHAnsi"/>
          <w:color w:val="000000" w:themeColor="text1"/>
          <w:sz w:val="24"/>
          <w:szCs w:val="24"/>
          <w:lang w:eastAsia="fr-FR"/>
        </w:rPr>
        <w:t xml:space="preserve">). </w:t>
      </w:r>
    </w:p>
    <w:p w14:paraId="423922FB" w14:textId="77777777" w:rsidR="00FD4092" w:rsidRPr="00DC0251" w:rsidRDefault="00FD4092" w:rsidP="00706F11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50B13424" w14:textId="301B10C4" w:rsidR="0050182B" w:rsidRPr="004E12EB" w:rsidRDefault="0024640D" w:rsidP="0024640D">
      <w:pPr>
        <w:pStyle w:val="Paragraphedeliste"/>
        <w:numPr>
          <w:ilvl w:val="0"/>
          <w:numId w:val="35"/>
        </w:numPr>
        <w:jc w:val="both"/>
        <w:rPr>
          <w:rFonts w:cstheme="minorHAnsi"/>
          <w:b/>
          <w:bCs/>
          <w:sz w:val="24"/>
          <w:szCs w:val="24"/>
        </w:rPr>
      </w:pPr>
      <w:r w:rsidRPr="004E12EB">
        <w:rPr>
          <w:rFonts w:cstheme="minorHAnsi"/>
          <w:b/>
          <w:bCs/>
          <w:sz w:val="24"/>
          <w:szCs w:val="24"/>
        </w:rPr>
        <w:t xml:space="preserve">Le </w:t>
      </w:r>
      <w:r w:rsidR="00E7548C">
        <w:rPr>
          <w:rFonts w:cstheme="minorHAnsi"/>
          <w:b/>
          <w:bCs/>
          <w:sz w:val="24"/>
          <w:szCs w:val="24"/>
        </w:rPr>
        <w:t>C</w:t>
      </w:r>
      <w:r w:rsidRPr="004E12EB">
        <w:rPr>
          <w:rFonts w:cstheme="minorHAnsi"/>
          <w:b/>
          <w:bCs/>
          <w:sz w:val="24"/>
          <w:szCs w:val="24"/>
        </w:rPr>
        <w:t xml:space="preserve">ompte </w:t>
      </w:r>
      <w:r w:rsidR="00DB5A55">
        <w:rPr>
          <w:rFonts w:cstheme="minorHAnsi"/>
          <w:b/>
          <w:bCs/>
          <w:sz w:val="24"/>
          <w:szCs w:val="24"/>
        </w:rPr>
        <w:t xml:space="preserve">de résultat </w:t>
      </w:r>
      <w:r w:rsidRPr="004E12EB">
        <w:rPr>
          <w:rFonts w:cstheme="minorHAnsi"/>
          <w:b/>
          <w:bCs/>
          <w:sz w:val="24"/>
          <w:szCs w:val="24"/>
        </w:rPr>
        <w:t xml:space="preserve">carbone </w:t>
      </w:r>
      <w:r w:rsidR="004D7E55" w:rsidRPr="004E12EB">
        <w:rPr>
          <w:rFonts w:cstheme="minorHAnsi"/>
          <w:b/>
          <w:bCs/>
          <w:sz w:val="24"/>
          <w:szCs w:val="24"/>
        </w:rPr>
        <w:t xml:space="preserve">de </w:t>
      </w:r>
      <w:r w:rsidRPr="004E12EB">
        <w:rPr>
          <w:rFonts w:cstheme="minorHAnsi"/>
          <w:b/>
          <w:bCs/>
          <w:sz w:val="24"/>
          <w:szCs w:val="24"/>
        </w:rPr>
        <w:t>synthèse</w:t>
      </w:r>
    </w:p>
    <w:p w14:paraId="392A18F4" w14:textId="3D9632B5" w:rsidR="0050182B" w:rsidRDefault="004E12EB" w:rsidP="0050182B">
      <w:pPr>
        <w:spacing w:after="0" w:line="240" w:lineRule="auto"/>
        <w:jc w:val="both"/>
        <w:textAlignment w:val="baseline"/>
        <w:rPr>
          <w:sz w:val="24"/>
          <w:szCs w:val="24"/>
        </w:rPr>
      </w:pPr>
      <w:r w:rsidRPr="004E12EB">
        <w:rPr>
          <w:sz w:val="24"/>
          <w:szCs w:val="24"/>
        </w:rPr>
        <w:t>C</w:t>
      </w:r>
      <w:r w:rsidR="00C837D4">
        <w:rPr>
          <w:sz w:val="24"/>
          <w:szCs w:val="24"/>
        </w:rPr>
        <w:t>’est</w:t>
      </w:r>
      <w:r w:rsidR="00BA7C0F">
        <w:rPr>
          <w:sz w:val="24"/>
          <w:szCs w:val="24"/>
        </w:rPr>
        <w:t xml:space="preserve"> </w:t>
      </w:r>
      <w:r w:rsidR="00F307F6">
        <w:rPr>
          <w:sz w:val="24"/>
          <w:szCs w:val="24"/>
        </w:rPr>
        <w:t xml:space="preserve">l’équivalent </w:t>
      </w:r>
      <w:r w:rsidR="0041145A">
        <w:rPr>
          <w:sz w:val="24"/>
          <w:szCs w:val="24"/>
        </w:rPr>
        <w:t xml:space="preserve">carbone du compte de résultat </w:t>
      </w:r>
      <w:r w:rsidR="00F307F6">
        <w:rPr>
          <w:sz w:val="24"/>
          <w:szCs w:val="24"/>
        </w:rPr>
        <w:t>de synthèse</w:t>
      </w:r>
      <w:r w:rsidR="0074259A">
        <w:rPr>
          <w:sz w:val="24"/>
          <w:szCs w:val="24"/>
        </w:rPr>
        <w:t xml:space="preserve"> </w:t>
      </w:r>
      <w:r w:rsidR="0041145A">
        <w:rPr>
          <w:sz w:val="24"/>
          <w:szCs w:val="24"/>
        </w:rPr>
        <w:t>de la personne morale</w:t>
      </w:r>
      <w:r w:rsidR="0004437B">
        <w:rPr>
          <w:sz w:val="24"/>
          <w:szCs w:val="24"/>
        </w:rPr>
        <w:t>, allégé des lignes qui n’apportent pas de carbones réels (salaires et charges sociales, remboursements d’emprunts)</w:t>
      </w:r>
      <w:r w:rsidR="008A5E6F">
        <w:rPr>
          <w:sz w:val="24"/>
          <w:szCs w:val="24"/>
        </w:rPr>
        <w:t xml:space="preserve">. </w:t>
      </w:r>
    </w:p>
    <w:p w14:paraId="39732BD9" w14:textId="1266023F" w:rsidR="009F49E4" w:rsidRDefault="009F49E4" w:rsidP="0050182B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14:paraId="1F0C143F" w14:textId="3B1EEC72" w:rsidR="0050182B" w:rsidRPr="004E12EB" w:rsidRDefault="007B7DA6" w:rsidP="0050182B">
      <w:pPr>
        <w:pStyle w:val="Paragraphedeliste"/>
        <w:numPr>
          <w:ilvl w:val="1"/>
          <w:numId w:val="35"/>
        </w:num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C</w:t>
      </w:r>
      <w:r w:rsidR="0050182B" w:rsidRPr="004E12EB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arbones entrants</w:t>
      </w:r>
      <w:r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 et sortants</w:t>
      </w:r>
    </w:p>
    <w:p w14:paraId="7C1E53CC" w14:textId="7397C536" w:rsidR="008C4F26" w:rsidRDefault="00F84DE4" w:rsidP="008C4F26">
      <w:pPr>
        <w:jc w:val="both"/>
        <w:rPr>
          <w:rFonts w:cstheme="minorHAnsi"/>
          <w:color w:val="000000" w:themeColor="text1"/>
          <w:sz w:val="24"/>
          <w:szCs w:val="24"/>
          <w:lang w:eastAsia="fr-FR"/>
        </w:rPr>
      </w:pPr>
      <w:r w:rsidRPr="00F84DE4">
        <w:rPr>
          <w:sz w:val="24"/>
          <w:szCs w:val="24"/>
        </w:rPr>
        <w:t xml:space="preserve">Les </w:t>
      </w:r>
      <w:r w:rsidR="0073385B" w:rsidRPr="00F84DE4">
        <w:rPr>
          <w:sz w:val="24"/>
          <w:szCs w:val="24"/>
        </w:rPr>
        <w:t>carbones entrants</w:t>
      </w:r>
      <w:r w:rsidR="0073385B">
        <w:rPr>
          <w:sz w:val="24"/>
          <w:szCs w:val="24"/>
        </w:rPr>
        <w:t xml:space="preserve"> correspondent aux </w:t>
      </w:r>
      <w:r w:rsidRPr="00F84DE4">
        <w:rPr>
          <w:sz w:val="24"/>
          <w:szCs w:val="24"/>
        </w:rPr>
        <w:t xml:space="preserve">charges </w:t>
      </w:r>
      <w:r w:rsidR="00580289">
        <w:rPr>
          <w:sz w:val="24"/>
          <w:szCs w:val="24"/>
        </w:rPr>
        <w:t xml:space="preserve">ou achats </w:t>
      </w:r>
      <w:r w:rsidR="0073385B">
        <w:rPr>
          <w:sz w:val="24"/>
          <w:szCs w:val="24"/>
        </w:rPr>
        <w:t xml:space="preserve">du compte monétaire. Les carbones sortants </w:t>
      </w:r>
      <w:r w:rsidRPr="00F84DE4">
        <w:rPr>
          <w:sz w:val="24"/>
          <w:szCs w:val="24"/>
        </w:rPr>
        <w:t>corres</w:t>
      </w:r>
      <w:r>
        <w:rPr>
          <w:sz w:val="24"/>
          <w:szCs w:val="24"/>
        </w:rPr>
        <w:t>p</w:t>
      </w:r>
      <w:r w:rsidRPr="00F84DE4">
        <w:rPr>
          <w:sz w:val="24"/>
          <w:szCs w:val="24"/>
        </w:rPr>
        <w:t>ondent aux</w:t>
      </w:r>
      <w:r w:rsidR="0073385B">
        <w:rPr>
          <w:sz w:val="24"/>
          <w:szCs w:val="24"/>
        </w:rPr>
        <w:t xml:space="preserve"> </w:t>
      </w:r>
      <w:r w:rsidRPr="00F84DE4">
        <w:rPr>
          <w:sz w:val="24"/>
          <w:szCs w:val="24"/>
        </w:rPr>
        <w:t xml:space="preserve">produits ou ventes </w:t>
      </w:r>
      <w:r w:rsidR="0073385B">
        <w:rPr>
          <w:sz w:val="24"/>
          <w:szCs w:val="24"/>
        </w:rPr>
        <w:t xml:space="preserve">du compte monétaire </w:t>
      </w:r>
      <w:r w:rsidR="00E22768">
        <w:rPr>
          <w:sz w:val="24"/>
          <w:szCs w:val="24"/>
        </w:rPr>
        <w:t>(pour les activités marchandes)</w:t>
      </w:r>
      <w:r w:rsidRPr="00F84DE4">
        <w:rPr>
          <w:sz w:val="24"/>
          <w:szCs w:val="24"/>
        </w:rPr>
        <w:t>.</w:t>
      </w:r>
      <w:r w:rsidR="008C4F26">
        <w:rPr>
          <w:sz w:val="24"/>
          <w:szCs w:val="24"/>
        </w:rPr>
        <w:t xml:space="preserve"> </w:t>
      </w:r>
      <w:r w:rsidR="002B593A">
        <w:rPr>
          <w:rFonts w:cstheme="minorHAnsi"/>
          <w:color w:val="000000" w:themeColor="text1"/>
          <w:sz w:val="24"/>
          <w:szCs w:val="24"/>
          <w:lang w:eastAsia="fr-FR"/>
        </w:rPr>
        <w:t>L</w:t>
      </w:r>
      <w:r w:rsidR="008C4F26">
        <w:rPr>
          <w:rFonts w:cstheme="minorHAnsi"/>
          <w:color w:val="000000" w:themeColor="text1"/>
          <w:sz w:val="24"/>
          <w:szCs w:val="24"/>
          <w:lang w:eastAsia="fr-FR"/>
        </w:rPr>
        <w:t xml:space="preserve">e poids des carbones </w:t>
      </w:r>
      <w:r w:rsidR="002B593A">
        <w:rPr>
          <w:rFonts w:cstheme="minorHAnsi"/>
          <w:color w:val="000000" w:themeColor="text1"/>
          <w:sz w:val="24"/>
          <w:szCs w:val="24"/>
          <w:lang w:eastAsia="fr-FR"/>
        </w:rPr>
        <w:t xml:space="preserve">nouvellement </w:t>
      </w:r>
      <w:r w:rsidR="008C4F26">
        <w:rPr>
          <w:rFonts w:cstheme="minorHAnsi"/>
          <w:color w:val="000000" w:themeColor="text1"/>
          <w:sz w:val="24"/>
          <w:szCs w:val="24"/>
          <w:lang w:eastAsia="fr-FR"/>
        </w:rPr>
        <w:t xml:space="preserve">introduits, émis ou à émettre </w:t>
      </w:r>
      <w:r w:rsidR="008C4F26" w:rsidRPr="00BD27AB">
        <w:rPr>
          <w:rFonts w:cstheme="minorHAnsi"/>
          <w:color w:val="000000" w:themeColor="text1"/>
          <w:sz w:val="24"/>
          <w:szCs w:val="24"/>
          <w:lang w:eastAsia="fr-FR"/>
        </w:rPr>
        <w:lastRenderedPageBreak/>
        <w:t xml:space="preserve">(pour des activités spécifiques, </w:t>
      </w:r>
      <w:r w:rsidR="008C4F26" w:rsidRPr="00BD27AB">
        <w:rPr>
          <w:rFonts w:cstheme="minorHAnsi"/>
          <w:sz w:val="24"/>
          <w:szCs w:val="24"/>
        </w:rPr>
        <w:t>ciment…)</w:t>
      </w:r>
      <w:r w:rsidR="00880DBE">
        <w:rPr>
          <w:rFonts w:cstheme="minorHAnsi"/>
          <w:sz w:val="24"/>
          <w:szCs w:val="24"/>
        </w:rPr>
        <w:t xml:space="preserve"> </w:t>
      </w:r>
      <w:r w:rsidR="002B593A">
        <w:rPr>
          <w:rFonts w:cstheme="minorHAnsi"/>
          <w:sz w:val="24"/>
          <w:szCs w:val="24"/>
        </w:rPr>
        <w:t xml:space="preserve">est recensé en positif sur une ligne spécifique, et de même </w:t>
      </w:r>
      <w:r w:rsidR="008C4F26">
        <w:rPr>
          <w:rFonts w:cstheme="minorHAnsi"/>
          <w:sz w:val="24"/>
          <w:szCs w:val="24"/>
        </w:rPr>
        <w:t xml:space="preserve">en négatif </w:t>
      </w:r>
      <w:r w:rsidR="002B593A">
        <w:rPr>
          <w:rFonts w:cstheme="minorHAnsi"/>
          <w:sz w:val="24"/>
          <w:szCs w:val="24"/>
        </w:rPr>
        <w:t xml:space="preserve">pour </w:t>
      </w:r>
      <w:r w:rsidR="008C4F26">
        <w:rPr>
          <w:rFonts w:cstheme="minorHAnsi"/>
          <w:sz w:val="24"/>
          <w:szCs w:val="24"/>
        </w:rPr>
        <w:t>le poids de</w:t>
      </w:r>
      <w:r w:rsidR="002B593A">
        <w:rPr>
          <w:rFonts w:cstheme="minorHAnsi"/>
          <w:sz w:val="24"/>
          <w:szCs w:val="24"/>
        </w:rPr>
        <w:t>s</w:t>
      </w:r>
      <w:r w:rsidR="008C4F26">
        <w:rPr>
          <w:rFonts w:cstheme="minorHAnsi"/>
          <w:sz w:val="24"/>
          <w:szCs w:val="24"/>
        </w:rPr>
        <w:t xml:space="preserve"> </w:t>
      </w:r>
      <w:r w:rsidR="008C4F26" w:rsidRPr="001B71D5">
        <w:rPr>
          <w:rFonts w:cstheme="minorHAnsi"/>
          <w:color w:val="000000" w:themeColor="text1"/>
          <w:sz w:val="24"/>
          <w:szCs w:val="24"/>
          <w:lang w:eastAsia="fr-FR"/>
        </w:rPr>
        <w:t xml:space="preserve">captages </w:t>
      </w:r>
      <w:r w:rsidR="00880DBE">
        <w:rPr>
          <w:rFonts w:cstheme="minorHAnsi"/>
          <w:color w:val="000000" w:themeColor="text1"/>
          <w:sz w:val="24"/>
          <w:szCs w:val="24"/>
          <w:lang w:eastAsia="fr-FR"/>
        </w:rPr>
        <w:t>(forêts…)</w:t>
      </w:r>
      <w:r w:rsidR="008C4F26">
        <w:rPr>
          <w:rFonts w:cstheme="minorHAnsi"/>
          <w:color w:val="000000" w:themeColor="text1"/>
          <w:sz w:val="24"/>
          <w:szCs w:val="24"/>
          <w:lang w:eastAsia="fr-FR"/>
        </w:rPr>
        <w:t>.</w:t>
      </w:r>
    </w:p>
    <w:p w14:paraId="462415F5" w14:textId="3281B857" w:rsidR="00F84DE4" w:rsidRPr="00F84DE4" w:rsidRDefault="00F84DE4" w:rsidP="00F84DE4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14:paraId="4A5FD0E8" w14:textId="6F17506B" w:rsidR="00A31421" w:rsidRDefault="00E66510" w:rsidP="0050182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 indiqué en 1</w:t>
      </w:r>
      <w:r w:rsidR="00BF4949">
        <w:rPr>
          <w:rFonts w:cstheme="minorHAnsi"/>
          <w:sz w:val="24"/>
          <w:szCs w:val="24"/>
        </w:rPr>
        <w:t>.,</w:t>
      </w:r>
      <w:r>
        <w:rPr>
          <w:rFonts w:cstheme="minorHAnsi"/>
          <w:sz w:val="24"/>
          <w:szCs w:val="24"/>
        </w:rPr>
        <w:t xml:space="preserve"> </w:t>
      </w:r>
      <w:r w:rsidR="003B288E">
        <w:rPr>
          <w:rFonts w:cstheme="minorHAnsi"/>
          <w:sz w:val="24"/>
          <w:szCs w:val="24"/>
        </w:rPr>
        <w:t xml:space="preserve">les </w:t>
      </w:r>
      <w:r w:rsidR="008455F9">
        <w:rPr>
          <w:rFonts w:cstheme="minorHAnsi"/>
          <w:sz w:val="24"/>
          <w:szCs w:val="24"/>
        </w:rPr>
        <w:t>gros travaux d’entretien d</w:t>
      </w:r>
      <w:r w:rsidR="00E262B2">
        <w:rPr>
          <w:rFonts w:cstheme="minorHAnsi"/>
          <w:sz w:val="24"/>
          <w:szCs w:val="24"/>
        </w:rPr>
        <w:t xml:space="preserve">’un </w:t>
      </w:r>
      <w:r w:rsidR="008455F9">
        <w:rPr>
          <w:rFonts w:cstheme="minorHAnsi"/>
          <w:sz w:val="24"/>
          <w:szCs w:val="24"/>
        </w:rPr>
        <w:t xml:space="preserve">actif d’exploitation remontent </w:t>
      </w:r>
      <w:r w:rsidR="00E262B2">
        <w:rPr>
          <w:rFonts w:cstheme="minorHAnsi"/>
          <w:sz w:val="24"/>
          <w:szCs w:val="24"/>
        </w:rPr>
        <w:t xml:space="preserve">sur sa ligne </w:t>
      </w:r>
      <w:r w:rsidR="008455F9">
        <w:rPr>
          <w:rFonts w:cstheme="minorHAnsi"/>
          <w:sz w:val="24"/>
          <w:szCs w:val="24"/>
        </w:rPr>
        <w:t xml:space="preserve">au bilan </w:t>
      </w:r>
      <w:r w:rsidR="00E262B2">
        <w:rPr>
          <w:rFonts w:cstheme="minorHAnsi"/>
          <w:sz w:val="24"/>
          <w:szCs w:val="24"/>
        </w:rPr>
        <w:t xml:space="preserve">et </w:t>
      </w:r>
      <w:r w:rsidR="008455F9">
        <w:rPr>
          <w:rFonts w:cstheme="minorHAnsi"/>
          <w:sz w:val="24"/>
          <w:szCs w:val="24"/>
        </w:rPr>
        <w:t xml:space="preserve">l’amortissement </w:t>
      </w:r>
      <w:r w:rsidR="006C6742">
        <w:rPr>
          <w:rFonts w:cstheme="minorHAnsi"/>
          <w:sz w:val="24"/>
          <w:szCs w:val="24"/>
        </w:rPr>
        <w:t>de l’actif est déduit de la ligne du bilan et ajouté aux carbones entrants</w:t>
      </w:r>
      <w:r w:rsidR="003B288E">
        <w:rPr>
          <w:rFonts w:cstheme="minorHAnsi"/>
          <w:sz w:val="24"/>
          <w:szCs w:val="24"/>
        </w:rPr>
        <w:t xml:space="preserve">. </w:t>
      </w:r>
    </w:p>
    <w:p w14:paraId="59FA41FA" w14:textId="77777777" w:rsidR="0057085A" w:rsidRDefault="0050182B" w:rsidP="0050182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compte</w:t>
      </w:r>
      <w:r w:rsidR="007D4F25">
        <w:rPr>
          <w:rFonts w:cstheme="minorHAnsi"/>
          <w:sz w:val="24"/>
          <w:szCs w:val="24"/>
        </w:rPr>
        <w:t xml:space="preserve"> </w:t>
      </w:r>
      <w:r w:rsidR="00170FC6">
        <w:rPr>
          <w:rFonts w:cstheme="minorHAnsi"/>
          <w:sz w:val="24"/>
          <w:szCs w:val="24"/>
        </w:rPr>
        <w:t xml:space="preserve">distingue </w:t>
      </w:r>
      <w:r w:rsidR="00FE3569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e</w:t>
      </w:r>
      <w:r w:rsidR="00FE356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286267">
        <w:rPr>
          <w:rFonts w:cstheme="minorHAnsi"/>
          <w:sz w:val="24"/>
          <w:szCs w:val="24"/>
        </w:rPr>
        <w:t xml:space="preserve">achats </w:t>
      </w:r>
      <w:r w:rsidRPr="00E12D90">
        <w:rPr>
          <w:rFonts w:cstheme="minorHAnsi"/>
          <w:sz w:val="24"/>
          <w:szCs w:val="24"/>
        </w:rPr>
        <w:t>significat</w:t>
      </w:r>
      <w:r w:rsidR="00286267">
        <w:rPr>
          <w:rFonts w:cstheme="minorHAnsi"/>
          <w:sz w:val="24"/>
          <w:szCs w:val="24"/>
        </w:rPr>
        <w:t>if</w:t>
      </w:r>
      <w:r w:rsidRPr="00E12D9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en carbone</w:t>
      </w:r>
      <w:r w:rsidR="00580289">
        <w:rPr>
          <w:rFonts w:cstheme="minorHAnsi"/>
          <w:sz w:val="24"/>
          <w:szCs w:val="24"/>
        </w:rPr>
        <w:t xml:space="preserve"> </w:t>
      </w:r>
      <w:r w:rsidR="00170FC6">
        <w:rPr>
          <w:rFonts w:cstheme="minorHAnsi"/>
          <w:sz w:val="24"/>
          <w:szCs w:val="24"/>
        </w:rPr>
        <w:t xml:space="preserve">des achats non significatifs. </w:t>
      </w:r>
      <w:r w:rsidR="0003207E">
        <w:rPr>
          <w:rFonts w:cstheme="minorHAnsi"/>
          <w:sz w:val="24"/>
          <w:szCs w:val="24"/>
        </w:rPr>
        <w:t xml:space="preserve">De bonnes pratiques, </w:t>
      </w:r>
      <w:r w:rsidR="00AC45B8">
        <w:rPr>
          <w:rFonts w:cstheme="minorHAnsi"/>
          <w:sz w:val="24"/>
          <w:szCs w:val="24"/>
        </w:rPr>
        <w:t xml:space="preserve">reprises dans les Modules, indiquent </w:t>
      </w:r>
      <w:r w:rsidR="00E53986">
        <w:rPr>
          <w:rFonts w:cstheme="minorHAnsi"/>
          <w:sz w:val="24"/>
          <w:szCs w:val="24"/>
        </w:rPr>
        <w:t>en fonction du</w:t>
      </w:r>
      <w:r w:rsidR="00470907">
        <w:rPr>
          <w:rFonts w:cstheme="minorHAnsi"/>
          <w:sz w:val="24"/>
          <w:szCs w:val="24"/>
        </w:rPr>
        <w:t xml:space="preserve"> ou les biens ou services produits</w:t>
      </w:r>
      <w:r w:rsidR="00E53986">
        <w:rPr>
          <w:rFonts w:cstheme="minorHAnsi"/>
          <w:sz w:val="24"/>
          <w:szCs w:val="24"/>
        </w:rPr>
        <w:t xml:space="preserve"> par la personne morale quels sont les achats significatifs</w:t>
      </w:r>
      <w:r w:rsidR="00470907">
        <w:rPr>
          <w:rFonts w:cstheme="minorHAnsi"/>
          <w:sz w:val="24"/>
          <w:szCs w:val="24"/>
        </w:rPr>
        <w:t xml:space="preserve">. </w:t>
      </w:r>
    </w:p>
    <w:p w14:paraId="2D7172EE" w14:textId="6A06E477" w:rsidR="0050182B" w:rsidRDefault="00DE2399" w:rsidP="0050182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</w:t>
      </w:r>
      <w:r w:rsidR="0050182B">
        <w:rPr>
          <w:rFonts w:cstheme="minorHAnsi"/>
          <w:sz w:val="24"/>
          <w:szCs w:val="24"/>
        </w:rPr>
        <w:t>achats</w:t>
      </w:r>
      <w:r w:rsidR="005511DB">
        <w:rPr>
          <w:rFonts w:cstheme="minorHAnsi"/>
          <w:sz w:val="24"/>
          <w:szCs w:val="24"/>
        </w:rPr>
        <w:t xml:space="preserve"> non significatifs</w:t>
      </w:r>
      <w:r>
        <w:rPr>
          <w:rFonts w:cstheme="minorHAnsi"/>
          <w:sz w:val="24"/>
          <w:szCs w:val="24"/>
        </w:rPr>
        <w:t xml:space="preserve"> sont regroupés</w:t>
      </w:r>
      <w:r w:rsidR="0050182B">
        <w:rPr>
          <w:rFonts w:cstheme="minorHAnsi"/>
          <w:sz w:val="24"/>
          <w:szCs w:val="24"/>
        </w:rPr>
        <w:t xml:space="preserve"> dans deux lignes, l’une pour les biens et l’autre pour les services</w:t>
      </w:r>
      <w:r w:rsidR="0057085A">
        <w:rPr>
          <w:rFonts w:cstheme="minorHAnsi"/>
          <w:sz w:val="24"/>
          <w:szCs w:val="24"/>
        </w:rPr>
        <w:t xml:space="preserve"> et </w:t>
      </w:r>
      <w:r w:rsidR="00D44B57">
        <w:rPr>
          <w:rFonts w:cstheme="minorHAnsi"/>
          <w:sz w:val="24"/>
          <w:szCs w:val="24"/>
        </w:rPr>
        <w:t xml:space="preserve">comptés par leur </w:t>
      </w:r>
      <w:r w:rsidR="00AC3FDB">
        <w:rPr>
          <w:rFonts w:cstheme="minorHAnsi"/>
          <w:sz w:val="24"/>
          <w:szCs w:val="24"/>
        </w:rPr>
        <w:t>M</w:t>
      </w:r>
      <w:r w:rsidR="00D44B57">
        <w:rPr>
          <w:rFonts w:cstheme="minorHAnsi"/>
          <w:sz w:val="24"/>
          <w:szCs w:val="24"/>
        </w:rPr>
        <w:t>esure par défaut</w:t>
      </w:r>
      <w:r w:rsidR="00AC3FDB">
        <w:rPr>
          <w:rFonts w:cstheme="minorHAnsi"/>
          <w:sz w:val="24"/>
          <w:szCs w:val="24"/>
        </w:rPr>
        <w:t xml:space="preserve"> (</w:t>
      </w:r>
      <w:r w:rsidR="00AC3FDB" w:rsidRPr="00445301">
        <w:rPr>
          <w:rFonts w:cstheme="minorHAnsi"/>
          <w:i/>
          <w:iCs/>
          <w:sz w:val="24"/>
          <w:szCs w:val="24"/>
        </w:rPr>
        <w:t xml:space="preserve">en discussion : </w:t>
      </w:r>
      <w:r w:rsidR="00445301" w:rsidRPr="00445301">
        <w:rPr>
          <w:rFonts w:cstheme="minorHAnsi"/>
          <w:i/>
          <w:iCs/>
          <w:sz w:val="24"/>
          <w:szCs w:val="24"/>
        </w:rPr>
        <w:t>les mêmes pour toutes les entreprises ou pas ?</w:t>
      </w:r>
      <w:r w:rsidR="00445301">
        <w:rPr>
          <w:rFonts w:cstheme="minorHAnsi"/>
          <w:sz w:val="24"/>
          <w:szCs w:val="24"/>
        </w:rPr>
        <w:t>)</w:t>
      </w:r>
      <w:r w:rsidR="0050182B">
        <w:rPr>
          <w:rFonts w:cstheme="minorHAnsi"/>
          <w:sz w:val="24"/>
          <w:szCs w:val="24"/>
        </w:rPr>
        <w:t>.</w:t>
      </w:r>
    </w:p>
    <w:p w14:paraId="474890F0" w14:textId="7F4AE718" w:rsidR="00870689" w:rsidRPr="004A4C08" w:rsidRDefault="0050182B" w:rsidP="004A4C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Pour chaque </w:t>
      </w:r>
      <w:r w:rsidR="00F325F4">
        <w:rPr>
          <w:rFonts w:cstheme="minorHAnsi"/>
          <w:sz w:val="24"/>
          <w:szCs w:val="24"/>
        </w:rPr>
        <w:t xml:space="preserve">achat </w:t>
      </w:r>
      <w:r w:rsidR="00383645">
        <w:rPr>
          <w:rFonts w:cstheme="minorHAnsi"/>
          <w:sz w:val="24"/>
          <w:szCs w:val="24"/>
        </w:rPr>
        <w:t>significati</w:t>
      </w:r>
      <w:r w:rsidR="00F325F4">
        <w:rPr>
          <w:rFonts w:cstheme="minorHAnsi"/>
          <w:sz w:val="24"/>
          <w:szCs w:val="24"/>
        </w:rPr>
        <w:t>f</w:t>
      </w:r>
      <w:r w:rsidR="00D60CE6">
        <w:rPr>
          <w:rFonts w:cstheme="minorHAnsi"/>
          <w:sz w:val="24"/>
          <w:szCs w:val="24"/>
        </w:rPr>
        <w:t xml:space="preserve">, les bonnes pratiques donnent une </w:t>
      </w:r>
      <w:r w:rsidR="00445301">
        <w:rPr>
          <w:rFonts w:cstheme="minorHAnsi"/>
          <w:sz w:val="24"/>
          <w:szCs w:val="24"/>
        </w:rPr>
        <w:t xml:space="preserve">Mesure par défaut </w:t>
      </w:r>
      <w:r w:rsidR="00D60CE6">
        <w:rPr>
          <w:rFonts w:cstheme="minorHAnsi"/>
          <w:sz w:val="24"/>
          <w:szCs w:val="24"/>
        </w:rPr>
        <w:t xml:space="preserve">appuyée sur </w:t>
      </w:r>
      <w:r>
        <w:rPr>
          <w:rFonts w:cstheme="minorHAnsi"/>
          <w:sz w:val="24"/>
          <w:szCs w:val="24"/>
        </w:rPr>
        <w:t xml:space="preserve">une donnée </w:t>
      </w:r>
      <w:r w:rsidR="00D60CE6">
        <w:rPr>
          <w:rFonts w:cstheme="minorHAnsi"/>
          <w:sz w:val="24"/>
          <w:szCs w:val="24"/>
        </w:rPr>
        <w:t xml:space="preserve">physique </w:t>
      </w:r>
      <w:r>
        <w:rPr>
          <w:rFonts w:cstheme="minorHAnsi"/>
          <w:sz w:val="24"/>
          <w:szCs w:val="24"/>
        </w:rPr>
        <w:t>facilement vérifiable (poids des achats, nombre de m</w:t>
      </w:r>
      <w:r w:rsidRPr="00661D39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, de </w:t>
      </w:r>
      <w:r w:rsidR="00661D39">
        <w:rPr>
          <w:rFonts w:cstheme="minorHAnsi"/>
          <w:sz w:val="24"/>
          <w:szCs w:val="24"/>
        </w:rPr>
        <w:t>kWh</w:t>
      </w:r>
      <w:r>
        <w:rPr>
          <w:rFonts w:cstheme="minorHAnsi"/>
          <w:sz w:val="24"/>
          <w:szCs w:val="24"/>
        </w:rPr>
        <w:t>, de km</w:t>
      </w:r>
      <w:r w:rsidR="008E5E27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)</w:t>
      </w:r>
      <w:r w:rsidR="0039415D">
        <w:rPr>
          <w:rFonts w:cstheme="minorHAnsi"/>
          <w:sz w:val="24"/>
          <w:szCs w:val="24"/>
        </w:rPr>
        <w:t>.</w:t>
      </w:r>
      <w:r w:rsidR="007D0463">
        <w:rPr>
          <w:rFonts w:cstheme="minorHAnsi"/>
          <w:sz w:val="24"/>
          <w:szCs w:val="24"/>
        </w:rPr>
        <w:t xml:space="preserve"> Elles retiennent les mêmes conventions pour mesurer </w:t>
      </w:r>
      <w:r w:rsidR="007D0463">
        <w:rPr>
          <w:rFonts w:cstheme="minorHAnsi"/>
          <w:color w:val="000000" w:themeColor="text1"/>
          <w:sz w:val="24"/>
          <w:szCs w:val="24"/>
          <w:lang w:eastAsia="fr-FR"/>
        </w:rPr>
        <w:t>la</w:t>
      </w:r>
      <w:r w:rsidR="004319AA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EC03EA">
        <w:rPr>
          <w:rFonts w:cstheme="minorHAnsi"/>
          <w:color w:val="000000" w:themeColor="text1"/>
          <w:sz w:val="24"/>
          <w:szCs w:val="24"/>
          <w:lang w:eastAsia="fr-FR"/>
        </w:rPr>
        <w:t xml:space="preserve">location </w:t>
      </w:r>
      <w:r w:rsidR="007D0463">
        <w:rPr>
          <w:rFonts w:cstheme="minorHAnsi"/>
          <w:color w:val="000000" w:themeColor="text1"/>
          <w:sz w:val="24"/>
          <w:szCs w:val="24"/>
          <w:lang w:eastAsia="fr-FR"/>
        </w:rPr>
        <w:t>(</w:t>
      </w:r>
      <w:r w:rsidR="00FA510B">
        <w:rPr>
          <w:rFonts w:cstheme="minorHAnsi"/>
          <w:color w:val="000000" w:themeColor="text1"/>
          <w:sz w:val="24"/>
          <w:szCs w:val="24"/>
          <w:lang w:eastAsia="fr-FR"/>
        </w:rPr>
        <w:t>ou leasing</w:t>
      </w:r>
      <w:r w:rsidR="007D0463">
        <w:rPr>
          <w:rFonts w:cstheme="minorHAnsi"/>
          <w:color w:val="000000" w:themeColor="text1"/>
          <w:sz w:val="24"/>
          <w:szCs w:val="24"/>
          <w:lang w:eastAsia="fr-FR"/>
        </w:rPr>
        <w:t>) d’un actif d’exploitation et</w:t>
      </w:r>
      <w:r w:rsidR="00D51D8A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870689">
        <w:rPr>
          <w:rFonts w:cstheme="minorHAnsi"/>
          <w:color w:val="000000" w:themeColor="text1"/>
          <w:sz w:val="24"/>
          <w:szCs w:val="24"/>
          <w:lang w:eastAsia="fr-FR"/>
        </w:rPr>
        <w:t xml:space="preserve">sa propriété. </w:t>
      </w:r>
    </w:p>
    <w:p w14:paraId="73A44C64" w14:textId="3CF41CAC" w:rsidR="0050182B" w:rsidRPr="00BD27AB" w:rsidRDefault="0050182B" w:rsidP="0050182B">
      <w:pPr>
        <w:jc w:val="both"/>
        <w:rPr>
          <w:rFonts w:cstheme="minorHAnsi"/>
          <w:sz w:val="24"/>
          <w:szCs w:val="24"/>
        </w:rPr>
      </w:pPr>
      <w:r w:rsidRPr="00BD27AB">
        <w:rPr>
          <w:rFonts w:cstheme="minorHAnsi"/>
          <w:color w:val="000000" w:themeColor="text1"/>
          <w:sz w:val="24"/>
          <w:szCs w:val="24"/>
          <w:lang w:eastAsia="fr-FR"/>
        </w:rPr>
        <w:t xml:space="preserve">Le </w:t>
      </w:r>
      <w:r w:rsidR="005279B7">
        <w:rPr>
          <w:rFonts w:cstheme="minorHAnsi"/>
          <w:color w:val="000000" w:themeColor="text1"/>
          <w:sz w:val="24"/>
          <w:szCs w:val="24"/>
          <w:lang w:eastAsia="fr-FR"/>
        </w:rPr>
        <w:t xml:space="preserve">poids </w:t>
      </w:r>
      <w:r w:rsidRPr="00BD27AB">
        <w:rPr>
          <w:rFonts w:cstheme="minorHAnsi"/>
          <w:color w:val="000000" w:themeColor="text1"/>
          <w:sz w:val="24"/>
          <w:szCs w:val="24"/>
          <w:lang w:eastAsia="fr-FR"/>
        </w:rPr>
        <w:t xml:space="preserve">total </w:t>
      </w:r>
      <w:r w:rsidR="00F910E9">
        <w:rPr>
          <w:rFonts w:cstheme="minorHAnsi"/>
          <w:color w:val="000000" w:themeColor="text1"/>
          <w:sz w:val="24"/>
          <w:szCs w:val="24"/>
          <w:lang w:eastAsia="fr-FR"/>
        </w:rPr>
        <w:t xml:space="preserve">des carbones entrants </w:t>
      </w:r>
      <w:r w:rsidRPr="00BD27AB">
        <w:rPr>
          <w:rFonts w:cstheme="minorHAnsi"/>
          <w:color w:val="000000" w:themeColor="text1"/>
          <w:sz w:val="24"/>
          <w:szCs w:val="24"/>
          <w:lang w:eastAsia="fr-FR"/>
        </w:rPr>
        <w:t xml:space="preserve">est </w:t>
      </w:r>
      <w:r w:rsidRPr="00BD27AB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l’</w:t>
      </w:r>
      <w:r w:rsidR="00DD6695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E</w:t>
      </w:r>
      <w:r w:rsidRPr="00BD27AB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mpreinte carbone comptable</w:t>
      </w:r>
      <w:r w:rsidRPr="00BD27AB">
        <w:rPr>
          <w:rFonts w:cstheme="minorHAnsi"/>
          <w:color w:val="000000" w:themeColor="text1"/>
          <w:sz w:val="24"/>
          <w:szCs w:val="24"/>
          <w:lang w:eastAsia="fr-FR"/>
        </w:rPr>
        <w:t xml:space="preserve"> de la personne morale.</w:t>
      </w:r>
    </w:p>
    <w:p w14:paraId="15B6DCCD" w14:textId="77777777" w:rsidR="00B603A2" w:rsidRDefault="007B7DA6" w:rsidP="007B7DA6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 w:rsidRPr="005626DA">
        <w:rPr>
          <w:rFonts w:cstheme="minorHAnsi"/>
          <w:color w:val="000000" w:themeColor="text1"/>
          <w:sz w:val="24"/>
          <w:szCs w:val="24"/>
          <w:lang w:eastAsia="fr-FR"/>
        </w:rPr>
        <w:t>Le compte identifie le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 poid</w:t>
      </w:r>
      <w:r w:rsidRPr="005626DA">
        <w:rPr>
          <w:rFonts w:cstheme="minorHAnsi"/>
          <w:color w:val="000000" w:themeColor="text1"/>
          <w:sz w:val="24"/>
          <w:szCs w:val="24"/>
          <w:lang w:eastAsia="fr-FR"/>
        </w:rPr>
        <w:t xml:space="preserve">s 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des </w:t>
      </w:r>
      <w:r w:rsidRPr="005626DA">
        <w:rPr>
          <w:rFonts w:cstheme="minorHAnsi"/>
          <w:color w:val="000000" w:themeColor="text1"/>
          <w:sz w:val="24"/>
          <w:szCs w:val="24"/>
          <w:lang w:eastAsia="fr-FR"/>
        </w:rPr>
        <w:t>carbones sortants : c’est l’addition</w:t>
      </w: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 des carbones </w:t>
      </w:r>
      <w:r w:rsidR="001A2211">
        <w:rPr>
          <w:rFonts w:cstheme="minorHAnsi"/>
          <w:color w:val="000000" w:themeColor="text1"/>
          <w:sz w:val="24"/>
          <w:szCs w:val="24"/>
          <w:lang w:eastAsia="fr-FR"/>
        </w:rPr>
        <w:t xml:space="preserve">qui sur la période ont été </w:t>
      </w:r>
      <w:r w:rsidR="002C148A">
        <w:rPr>
          <w:rFonts w:cstheme="minorHAnsi"/>
          <w:color w:val="000000" w:themeColor="text1"/>
          <w:sz w:val="24"/>
          <w:szCs w:val="24"/>
          <w:lang w:eastAsia="fr-FR"/>
        </w:rPr>
        <w:t xml:space="preserve">affectés aux biens et services </w:t>
      </w:r>
      <w:r w:rsidR="00EE4891">
        <w:rPr>
          <w:rFonts w:cstheme="minorHAnsi"/>
          <w:color w:val="000000" w:themeColor="text1"/>
          <w:sz w:val="24"/>
          <w:szCs w:val="24"/>
          <w:lang w:eastAsia="fr-FR"/>
        </w:rPr>
        <w:t xml:space="preserve">sortants. </w:t>
      </w:r>
      <w:r w:rsidR="00104395">
        <w:rPr>
          <w:rFonts w:cstheme="minorHAnsi"/>
          <w:color w:val="000000" w:themeColor="text1"/>
          <w:sz w:val="24"/>
          <w:szCs w:val="24"/>
          <w:lang w:eastAsia="fr-FR"/>
        </w:rPr>
        <w:t xml:space="preserve">La bonne pratique est que ces poids soient </w:t>
      </w:r>
      <w:r w:rsidR="002C148A">
        <w:rPr>
          <w:rFonts w:cstheme="minorHAnsi"/>
          <w:color w:val="000000" w:themeColor="text1"/>
          <w:sz w:val="24"/>
          <w:szCs w:val="24"/>
          <w:lang w:eastAsia="fr-FR"/>
        </w:rPr>
        <w:t>facturés (pour la production marchande</w:t>
      </w:r>
      <w:r w:rsidR="00EE4891">
        <w:rPr>
          <w:rFonts w:cstheme="minorHAnsi"/>
          <w:color w:val="000000" w:themeColor="text1"/>
          <w:sz w:val="24"/>
          <w:szCs w:val="24"/>
          <w:lang w:eastAsia="fr-FR"/>
        </w:rPr>
        <w:t xml:space="preserve">) ou </w:t>
      </w:r>
      <w:r w:rsidR="00104395">
        <w:rPr>
          <w:rFonts w:cstheme="minorHAnsi"/>
          <w:color w:val="000000" w:themeColor="text1"/>
          <w:sz w:val="24"/>
          <w:szCs w:val="24"/>
          <w:lang w:eastAsia="fr-FR"/>
        </w:rPr>
        <w:t xml:space="preserve">indiqués </w:t>
      </w:r>
      <w:r w:rsidR="00B603A2">
        <w:rPr>
          <w:rFonts w:cstheme="minorHAnsi"/>
          <w:color w:val="000000" w:themeColor="text1"/>
          <w:sz w:val="24"/>
          <w:szCs w:val="24"/>
          <w:lang w:eastAsia="fr-FR"/>
        </w:rPr>
        <w:t xml:space="preserve">(pour la production non marchande) au bénéficiaire. </w:t>
      </w:r>
    </w:p>
    <w:p w14:paraId="1CBB183F" w14:textId="77777777" w:rsidR="00B603A2" w:rsidRDefault="00B603A2" w:rsidP="007B7DA6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48832E36" w14:textId="68FA3282" w:rsidR="0094290A" w:rsidRPr="005626DA" w:rsidRDefault="00B603A2" w:rsidP="007B7DA6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Le solde des carbones entrants et sortants </w:t>
      </w:r>
      <w:r w:rsidR="003A1731">
        <w:rPr>
          <w:rFonts w:cstheme="minorHAnsi"/>
          <w:color w:val="000000" w:themeColor="text1"/>
          <w:sz w:val="24"/>
          <w:szCs w:val="24"/>
          <w:lang w:eastAsia="fr-FR"/>
        </w:rPr>
        <w:t xml:space="preserve">donne </w:t>
      </w:r>
      <w:r w:rsidR="0094290A">
        <w:rPr>
          <w:sz w:val="24"/>
          <w:szCs w:val="24"/>
        </w:rPr>
        <w:t>l</w:t>
      </w:r>
      <w:r w:rsidR="0094290A" w:rsidRPr="00F862BC">
        <w:rPr>
          <w:sz w:val="24"/>
          <w:szCs w:val="24"/>
        </w:rPr>
        <w:t>’équilibre comptable carbone</w:t>
      </w:r>
      <w:r w:rsidR="0094290A">
        <w:rPr>
          <w:rFonts w:cstheme="minorHAnsi"/>
          <w:color w:val="000000" w:themeColor="text1"/>
          <w:sz w:val="24"/>
          <w:szCs w:val="24"/>
          <w:lang w:eastAsia="fr-FR"/>
        </w:rPr>
        <w:t xml:space="preserve">, </w:t>
      </w:r>
      <w:r w:rsidR="0094290A" w:rsidRPr="00F862BC">
        <w:rPr>
          <w:rFonts w:cstheme="minorHAnsi"/>
          <w:color w:val="000000" w:themeColor="text1"/>
          <w:sz w:val="24"/>
          <w:szCs w:val="24"/>
          <w:lang w:eastAsia="fr-FR"/>
        </w:rPr>
        <w:t>sur la période et en cumulé.</w:t>
      </w:r>
      <w:r w:rsidR="0094290A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3A1731">
        <w:rPr>
          <w:rFonts w:cstheme="minorHAnsi"/>
          <w:color w:val="000000" w:themeColor="text1"/>
          <w:sz w:val="24"/>
          <w:szCs w:val="24"/>
          <w:lang w:eastAsia="fr-FR"/>
        </w:rPr>
        <w:t xml:space="preserve">La bonne pratique est </w:t>
      </w:r>
      <w:r w:rsidR="00EF38F2">
        <w:rPr>
          <w:rFonts w:cstheme="minorHAnsi"/>
          <w:color w:val="000000" w:themeColor="text1"/>
          <w:sz w:val="24"/>
          <w:szCs w:val="24"/>
          <w:lang w:eastAsia="fr-FR"/>
        </w:rPr>
        <w:t>de viser l’équilibre.</w:t>
      </w:r>
    </w:p>
    <w:p w14:paraId="579D1719" w14:textId="77777777" w:rsidR="00293568" w:rsidRPr="009A2DE9" w:rsidRDefault="00293568" w:rsidP="00870689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5769358F" w14:textId="56A2DC3C" w:rsidR="009A2DE9" w:rsidRPr="009A2DE9" w:rsidRDefault="00A54F80" w:rsidP="00144160">
      <w:pPr>
        <w:pStyle w:val="Paragraphedeliste"/>
        <w:numPr>
          <w:ilvl w:val="1"/>
          <w:numId w:val="35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b/>
          <w:bCs/>
          <w:sz w:val="24"/>
          <w:szCs w:val="24"/>
        </w:rPr>
        <w:t>P</w:t>
      </w:r>
      <w:r w:rsidR="001E2D89" w:rsidRPr="009A2DE9">
        <w:rPr>
          <w:b/>
          <w:bCs/>
          <w:sz w:val="24"/>
          <w:szCs w:val="24"/>
        </w:rPr>
        <w:t xml:space="preserve">oids </w:t>
      </w:r>
      <w:r w:rsidR="00FA33FA">
        <w:rPr>
          <w:b/>
          <w:bCs/>
          <w:sz w:val="24"/>
          <w:szCs w:val="24"/>
        </w:rPr>
        <w:t xml:space="preserve">unitaires </w:t>
      </w:r>
      <w:r w:rsidR="00E74AD5">
        <w:rPr>
          <w:b/>
          <w:bCs/>
          <w:sz w:val="24"/>
          <w:szCs w:val="24"/>
        </w:rPr>
        <w:t>facturés</w:t>
      </w:r>
      <w:r w:rsidR="00000191">
        <w:rPr>
          <w:b/>
          <w:bCs/>
          <w:sz w:val="24"/>
          <w:szCs w:val="24"/>
        </w:rPr>
        <w:t xml:space="preserve"> aux clients</w:t>
      </w:r>
    </w:p>
    <w:p w14:paraId="66D0869C" w14:textId="77777777" w:rsidR="005C2363" w:rsidRDefault="005C2363" w:rsidP="00B5576E">
      <w:pPr>
        <w:pStyle w:val="Corps"/>
        <w:jc w:val="both"/>
        <w:rPr>
          <w:rFonts w:cstheme="minorHAnsi"/>
          <w:color w:val="000000" w:themeColor="text1"/>
          <w:sz w:val="24"/>
          <w:szCs w:val="24"/>
        </w:rPr>
      </w:pPr>
    </w:p>
    <w:p w14:paraId="0525A7B3" w14:textId="34C42400" w:rsidR="00B506AD" w:rsidRDefault="005C2363" w:rsidP="00B5576E">
      <w:pPr>
        <w:pStyle w:val="Corps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Parmi les biens et services </w:t>
      </w:r>
      <w:r w:rsidR="001D6FE7">
        <w:rPr>
          <w:rFonts w:cstheme="minorHAnsi"/>
          <w:color w:val="000000" w:themeColor="text1"/>
          <w:sz w:val="24"/>
          <w:szCs w:val="24"/>
        </w:rPr>
        <w:t xml:space="preserve">marchands </w:t>
      </w:r>
      <w:r w:rsidR="003747E1" w:rsidRPr="00B506AD">
        <w:rPr>
          <w:rFonts w:cstheme="minorHAnsi"/>
          <w:color w:val="000000" w:themeColor="text1"/>
          <w:sz w:val="24"/>
          <w:szCs w:val="24"/>
        </w:rPr>
        <w:t>produits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="00EE76C2" w:rsidRPr="00B506AD">
        <w:rPr>
          <w:rFonts w:cstheme="minorHAnsi"/>
          <w:color w:val="000000" w:themeColor="text1"/>
          <w:sz w:val="24"/>
          <w:szCs w:val="24"/>
        </w:rPr>
        <w:t>l</w:t>
      </w:r>
      <w:r>
        <w:rPr>
          <w:rFonts w:cstheme="minorHAnsi"/>
          <w:color w:val="000000" w:themeColor="text1"/>
          <w:sz w:val="24"/>
          <w:szCs w:val="24"/>
        </w:rPr>
        <w:t>a personne morale</w:t>
      </w:r>
      <w:r w:rsidR="00EE76C2" w:rsidRPr="00B506AD">
        <w:rPr>
          <w:rFonts w:cstheme="minorHAnsi"/>
          <w:color w:val="000000" w:themeColor="text1"/>
          <w:sz w:val="24"/>
          <w:szCs w:val="24"/>
        </w:rPr>
        <w:t xml:space="preserve"> </w:t>
      </w:r>
      <w:r w:rsidR="003747E1" w:rsidRPr="00B506AD">
        <w:rPr>
          <w:rFonts w:cstheme="minorHAnsi"/>
          <w:color w:val="000000" w:themeColor="text1"/>
          <w:sz w:val="24"/>
          <w:szCs w:val="24"/>
        </w:rPr>
        <w:t xml:space="preserve">distingue </w:t>
      </w:r>
      <w:r w:rsidR="00BD3836">
        <w:rPr>
          <w:rFonts w:cstheme="minorHAnsi"/>
          <w:color w:val="000000" w:themeColor="text1"/>
          <w:sz w:val="24"/>
          <w:szCs w:val="24"/>
        </w:rPr>
        <w:t>ceux facturés unitairement et significatifs, et les autres</w:t>
      </w:r>
      <w:r w:rsidR="00B506AD" w:rsidRPr="00B506AD">
        <w:rPr>
          <w:rFonts w:cstheme="minorHAnsi"/>
          <w:color w:val="000000" w:themeColor="text1"/>
          <w:sz w:val="24"/>
          <w:szCs w:val="24"/>
        </w:rPr>
        <w:t>.</w:t>
      </w:r>
      <w:r w:rsidR="00EF79FE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EA4E89B" w14:textId="77777777" w:rsidR="00EF79FE" w:rsidRDefault="00EF79FE" w:rsidP="00B5576E">
      <w:pPr>
        <w:pStyle w:val="Corps"/>
        <w:jc w:val="both"/>
        <w:rPr>
          <w:rFonts w:cstheme="minorHAnsi"/>
          <w:color w:val="000000" w:themeColor="text1"/>
          <w:sz w:val="24"/>
          <w:szCs w:val="24"/>
        </w:rPr>
      </w:pPr>
    </w:p>
    <w:p w14:paraId="193778AB" w14:textId="3D4922EA" w:rsidR="0064300A" w:rsidRPr="0064300A" w:rsidRDefault="00EF79FE" w:rsidP="00F479AD">
      <w:pPr>
        <w:pStyle w:val="Corps"/>
        <w:jc w:val="both"/>
        <w:rPr>
          <w:rStyle w:val="Aucun"/>
          <w:rFonts w:cs="Calibr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Les </w:t>
      </w:r>
      <w:r w:rsidR="00700D0E">
        <w:rPr>
          <w:rFonts w:cstheme="minorHAnsi"/>
          <w:color w:val="000000" w:themeColor="text1"/>
          <w:sz w:val="24"/>
          <w:szCs w:val="24"/>
        </w:rPr>
        <w:t xml:space="preserve">productions </w:t>
      </w:r>
      <w:r>
        <w:rPr>
          <w:rFonts w:cstheme="minorHAnsi"/>
          <w:color w:val="000000" w:themeColor="text1"/>
          <w:sz w:val="24"/>
          <w:szCs w:val="24"/>
        </w:rPr>
        <w:t xml:space="preserve">facturées unitairement </w:t>
      </w:r>
      <w:r w:rsidR="00700D0E">
        <w:rPr>
          <w:rFonts w:cstheme="minorHAnsi"/>
          <w:color w:val="000000" w:themeColor="text1"/>
          <w:sz w:val="24"/>
          <w:szCs w:val="24"/>
        </w:rPr>
        <w:t xml:space="preserve">en monétaire </w:t>
      </w:r>
      <w:r w:rsidR="00BC5361">
        <w:rPr>
          <w:rFonts w:cstheme="minorHAnsi"/>
          <w:color w:val="000000" w:themeColor="text1"/>
          <w:sz w:val="24"/>
          <w:szCs w:val="24"/>
        </w:rPr>
        <w:t>sont aussi facturées unitairement en carbone</w:t>
      </w:r>
      <w:r w:rsidR="00E346E7">
        <w:rPr>
          <w:rFonts w:cstheme="minorHAnsi"/>
          <w:color w:val="000000" w:themeColor="text1"/>
          <w:sz w:val="24"/>
          <w:szCs w:val="24"/>
        </w:rPr>
        <w:t>. Le</w:t>
      </w:r>
      <w:r w:rsidR="00700D0E">
        <w:rPr>
          <w:rFonts w:cstheme="minorHAnsi"/>
          <w:color w:val="000000" w:themeColor="text1"/>
          <w:sz w:val="24"/>
          <w:szCs w:val="24"/>
        </w:rPr>
        <w:t>ur</w:t>
      </w:r>
      <w:r w:rsidR="00E346E7">
        <w:rPr>
          <w:rFonts w:cstheme="minorHAnsi"/>
          <w:color w:val="000000" w:themeColor="text1"/>
          <w:sz w:val="24"/>
          <w:szCs w:val="24"/>
        </w:rPr>
        <w:t xml:space="preserve"> poids unitaire </w:t>
      </w:r>
      <w:r w:rsidR="00485E4D">
        <w:rPr>
          <w:rFonts w:cstheme="minorHAnsi"/>
          <w:color w:val="000000" w:themeColor="text1"/>
          <w:sz w:val="24"/>
          <w:szCs w:val="24"/>
        </w:rPr>
        <w:t xml:space="preserve">de facturation </w:t>
      </w:r>
      <w:r w:rsidR="00E346E7">
        <w:rPr>
          <w:rFonts w:cstheme="minorHAnsi"/>
          <w:color w:val="000000" w:themeColor="text1"/>
          <w:sz w:val="24"/>
          <w:szCs w:val="24"/>
        </w:rPr>
        <w:t xml:space="preserve">correspond </w:t>
      </w:r>
      <w:r w:rsidR="00700D0E">
        <w:rPr>
          <w:rFonts w:cstheme="minorHAnsi"/>
          <w:color w:val="000000" w:themeColor="text1"/>
          <w:sz w:val="24"/>
          <w:szCs w:val="24"/>
        </w:rPr>
        <w:t>à leur</w:t>
      </w:r>
      <w:r w:rsidR="00E346E7">
        <w:rPr>
          <w:rFonts w:cstheme="minorHAnsi"/>
          <w:color w:val="000000" w:themeColor="text1"/>
          <w:sz w:val="24"/>
          <w:szCs w:val="24"/>
        </w:rPr>
        <w:t xml:space="preserve"> prix unitaire et vise à couvrir </w:t>
      </w:r>
      <w:r w:rsidR="004F0E69">
        <w:rPr>
          <w:rFonts w:cstheme="minorHAnsi"/>
          <w:color w:val="000000" w:themeColor="text1"/>
          <w:sz w:val="24"/>
          <w:szCs w:val="24"/>
        </w:rPr>
        <w:t>le total des carbones entrants nécessaires à la fabrication d’une unité</w:t>
      </w:r>
      <w:r w:rsidR="00485E4D">
        <w:rPr>
          <w:rFonts w:cstheme="minorHAnsi"/>
          <w:color w:val="000000" w:themeColor="text1"/>
          <w:sz w:val="24"/>
          <w:szCs w:val="24"/>
        </w:rPr>
        <w:t xml:space="preserve">, </w:t>
      </w:r>
      <w:r w:rsidR="004F0E69" w:rsidRPr="00260040">
        <w:rPr>
          <w:rStyle w:val="Aucun"/>
          <w:rFonts w:cs="Calibri"/>
          <w:sz w:val="24"/>
          <w:szCs w:val="24"/>
        </w:rPr>
        <w:t xml:space="preserve">pour la </w:t>
      </w:r>
      <w:proofErr w:type="spellStart"/>
      <w:r w:rsidR="004F0E69" w:rsidRPr="00260040">
        <w:rPr>
          <w:rStyle w:val="Aucun"/>
          <w:rFonts w:cs="Calibri"/>
          <w:sz w:val="24"/>
          <w:szCs w:val="24"/>
        </w:rPr>
        <w:t>derni</w:t>
      </w:r>
      <w:proofErr w:type="spellEnd"/>
      <w:r w:rsidR="004F0E69" w:rsidRPr="00260040">
        <w:rPr>
          <w:rStyle w:val="Aucun"/>
          <w:rFonts w:cs="Calibri"/>
          <w:sz w:val="24"/>
          <w:szCs w:val="24"/>
          <w:lang w:val="it-IT"/>
        </w:rPr>
        <w:t>ère ann</w:t>
      </w:r>
      <w:proofErr w:type="spellStart"/>
      <w:r w:rsidR="004F0E69" w:rsidRPr="00260040">
        <w:rPr>
          <w:rStyle w:val="Aucun"/>
          <w:rFonts w:cs="Calibri"/>
          <w:sz w:val="24"/>
          <w:szCs w:val="24"/>
        </w:rPr>
        <w:t>ée</w:t>
      </w:r>
      <w:proofErr w:type="spellEnd"/>
      <w:r w:rsidR="004F0E69" w:rsidRPr="00260040">
        <w:rPr>
          <w:rStyle w:val="Aucun"/>
          <w:rFonts w:cs="Calibri"/>
          <w:sz w:val="24"/>
          <w:szCs w:val="24"/>
        </w:rPr>
        <w:t xml:space="preserve"> connue</w:t>
      </w:r>
      <w:r w:rsidR="00E346E7">
        <w:rPr>
          <w:rStyle w:val="Aucun"/>
          <w:rFonts w:cs="Calibri"/>
          <w:sz w:val="24"/>
          <w:szCs w:val="24"/>
        </w:rPr>
        <w:t xml:space="preserve">. Il </w:t>
      </w:r>
      <w:r w:rsidR="004C7ABF">
        <w:rPr>
          <w:rFonts w:cstheme="minorHAnsi"/>
          <w:color w:val="000000" w:themeColor="text1"/>
          <w:sz w:val="24"/>
          <w:szCs w:val="24"/>
        </w:rPr>
        <w:t>int</w:t>
      </w:r>
      <w:r w:rsidR="00F676D1">
        <w:rPr>
          <w:rFonts w:cstheme="minorHAnsi"/>
          <w:color w:val="000000" w:themeColor="text1"/>
          <w:sz w:val="24"/>
          <w:szCs w:val="24"/>
        </w:rPr>
        <w:t>è</w:t>
      </w:r>
      <w:r w:rsidR="004C7ABF">
        <w:rPr>
          <w:rFonts w:cstheme="minorHAnsi"/>
          <w:color w:val="000000" w:themeColor="text1"/>
          <w:sz w:val="24"/>
          <w:szCs w:val="24"/>
        </w:rPr>
        <w:t>gr</w:t>
      </w:r>
      <w:r w:rsidR="00E346E7">
        <w:rPr>
          <w:rFonts w:cstheme="minorHAnsi"/>
          <w:color w:val="000000" w:themeColor="text1"/>
          <w:sz w:val="24"/>
          <w:szCs w:val="24"/>
        </w:rPr>
        <w:t>e</w:t>
      </w:r>
      <w:r w:rsidR="004C7ABF">
        <w:rPr>
          <w:rFonts w:cstheme="minorHAnsi"/>
          <w:color w:val="000000" w:themeColor="text1"/>
          <w:sz w:val="24"/>
          <w:szCs w:val="24"/>
        </w:rPr>
        <w:t xml:space="preserve"> </w:t>
      </w:r>
      <w:r w:rsidR="00260040" w:rsidRPr="00260040">
        <w:rPr>
          <w:rStyle w:val="Aucun"/>
          <w:rFonts w:cs="Calibri"/>
          <w:sz w:val="24"/>
          <w:szCs w:val="24"/>
        </w:rPr>
        <w:t xml:space="preserve">un facteur de prudence </w:t>
      </w:r>
      <w:r w:rsidR="008C4B4D">
        <w:rPr>
          <w:rStyle w:val="Aucun"/>
          <w:rFonts w:cs="Calibri"/>
          <w:sz w:val="24"/>
          <w:szCs w:val="24"/>
        </w:rPr>
        <w:t>qui</w:t>
      </w:r>
      <w:r w:rsidR="00260040" w:rsidRPr="00260040">
        <w:rPr>
          <w:rStyle w:val="Aucun"/>
          <w:rFonts w:cs="Calibri"/>
          <w:sz w:val="24"/>
          <w:szCs w:val="24"/>
        </w:rPr>
        <w:t xml:space="preserve"> limite le risque </w:t>
      </w:r>
      <w:r w:rsidR="008C4B4D">
        <w:rPr>
          <w:rStyle w:val="Aucun"/>
          <w:rFonts w:cs="Calibri"/>
          <w:sz w:val="24"/>
          <w:szCs w:val="24"/>
        </w:rPr>
        <w:t xml:space="preserve">que les </w:t>
      </w:r>
      <w:r w:rsidR="00E346E7">
        <w:rPr>
          <w:rStyle w:val="Aucun"/>
          <w:rFonts w:cs="Calibri"/>
          <w:sz w:val="24"/>
          <w:szCs w:val="24"/>
        </w:rPr>
        <w:t xml:space="preserve">poids de </w:t>
      </w:r>
      <w:r w:rsidR="008C4B4D">
        <w:rPr>
          <w:rStyle w:val="Aucun"/>
          <w:rFonts w:cs="Calibri"/>
          <w:sz w:val="24"/>
          <w:szCs w:val="24"/>
        </w:rPr>
        <w:t xml:space="preserve">carbones facturés ne couvrent pas les </w:t>
      </w:r>
      <w:r w:rsidR="00260040" w:rsidRPr="00260040">
        <w:rPr>
          <w:rStyle w:val="Aucun"/>
          <w:rFonts w:cs="Calibri"/>
          <w:sz w:val="24"/>
          <w:szCs w:val="24"/>
        </w:rPr>
        <w:t>carbones entrants</w:t>
      </w:r>
      <w:r w:rsidR="00000191">
        <w:rPr>
          <w:rStyle w:val="Aucun"/>
          <w:rFonts w:cs="Calibri"/>
          <w:sz w:val="24"/>
          <w:szCs w:val="24"/>
        </w:rPr>
        <w:t xml:space="preserve"> nécessaires</w:t>
      </w:r>
      <w:r w:rsidR="00260040" w:rsidRPr="00260040">
        <w:rPr>
          <w:rStyle w:val="Aucun"/>
          <w:rFonts w:cs="Calibri"/>
          <w:sz w:val="24"/>
          <w:szCs w:val="24"/>
        </w:rPr>
        <w:t>.</w:t>
      </w:r>
      <w:r w:rsidR="00F479AD">
        <w:rPr>
          <w:rStyle w:val="Aucun"/>
          <w:rFonts w:cs="Calibri"/>
          <w:sz w:val="24"/>
          <w:szCs w:val="24"/>
        </w:rPr>
        <w:t xml:space="preserve"> </w:t>
      </w:r>
      <w:r w:rsidR="00C3155E">
        <w:rPr>
          <w:rFonts w:cstheme="minorHAnsi"/>
          <w:color w:val="000000" w:themeColor="text1"/>
          <w:sz w:val="24"/>
          <w:szCs w:val="24"/>
        </w:rPr>
        <w:t>Pour les autres offres, un poids de carbones par euro</w:t>
      </w:r>
      <w:r w:rsidR="004825F0">
        <w:rPr>
          <w:rFonts w:cstheme="minorHAnsi"/>
          <w:color w:val="000000" w:themeColor="text1"/>
          <w:sz w:val="24"/>
          <w:szCs w:val="24"/>
        </w:rPr>
        <w:t xml:space="preserve"> </w:t>
      </w:r>
      <w:r w:rsidR="0064300A">
        <w:rPr>
          <w:rFonts w:cstheme="minorHAnsi"/>
          <w:color w:val="000000" w:themeColor="text1"/>
          <w:sz w:val="24"/>
          <w:szCs w:val="24"/>
        </w:rPr>
        <w:t xml:space="preserve">est appliqué </w:t>
      </w:r>
      <w:r w:rsidR="00237FB0">
        <w:rPr>
          <w:rFonts w:cstheme="minorHAnsi"/>
          <w:color w:val="000000" w:themeColor="text1"/>
          <w:sz w:val="24"/>
          <w:szCs w:val="24"/>
        </w:rPr>
        <w:t xml:space="preserve">au montant du devis ou de la facture </w:t>
      </w:r>
      <w:r w:rsidR="004825F0" w:rsidRPr="009947CB">
        <w:rPr>
          <w:rStyle w:val="Aucun"/>
          <w:rFonts w:cs="Calibri"/>
          <w:sz w:val="24"/>
          <w:szCs w:val="24"/>
        </w:rPr>
        <w:t>(le poids des carbones entrants divisé par le montant facturé sur l</w:t>
      </w:r>
      <w:r w:rsidR="004825F0" w:rsidRPr="009947CB">
        <w:rPr>
          <w:rStyle w:val="Aucun"/>
          <w:rFonts w:cs="Calibri"/>
          <w:sz w:val="24"/>
          <w:szCs w:val="24"/>
          <w:rtl/>
        </w:rPr>
        <w:t>’</w:t>
      </w:r>
      <w:proofErr w:type="spellStart"/>
      <w:r w:rsidR="004825F0" w:rsidRPr="009947CB">
        <w:rPr>
          <w:rStyle w:val="Aucun"/>
          <w:rFonts w:cs="Calibri"/>
          <w:sz w:val="24"/>
          <w:szCs w:val="24"/>
        </w:rPr>
        <w:t>anné</w:t>
      </w:r>
      <w:proofErr w:type="spellEnd"/>
      <w:r w:rsidR="004825F0" w:rsidRPr="009947CB">
        <w:rPr>
          <w:rStyle w:val="Aucun"/>
          <w:rFonts w:cs="Calibri"/>
          <w:sz w:val="24"/>
          <w:szCs w:val="24"/>
          <w:lang w:val="it-IT"/>
        </w:rPr>
        <w:t>e)</w:t>
      </w:r>
      <w:r w:rsidR="0064300A">
        <w:rPr>
          <w:rStyle w:val="Aucun"/>
          <w:rFonts w:cs="Calibri"/>
          <w:sz w:val="24"/>
          <w:szCs w:val="24"/>
          <w:lang w:val="it-IT"/>
        </w:rPr>
        <w:t>.</w:t>
      </w:r>
    </w:p>
    <w:p w14:paraId="1CAD1D8E" w14:textId="77777777" w:rsidR="0064300A" w:rsidRDefault="0064300A" w:rsidP="00F479AD">
      <w:pPr>
        <w:pStyle w:val="Corps"/>
        <w:jc w:val="both"/>
        <w:rPr>
          <w:rFonts w:cstheme="minorHAnsi"/>
          <w:color w:val="000000" w:themeColor="text1"/>
          <w:sz w:val="24"/>
          <w:szCs w:val="24"/>
        </w:rPr>
      </w:pPr>
    </w:p>
    <w:p w14:paraId="1D417FA2" w14:textId="736A144D" w:rsidR="00472CE3" w:rsidRPr="00E346E7" w:rsidRDefault="00D64541" w:rsidP="00F479AD">
      <w:pPr>
        <w:pStyle w:val="Corps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Pour rattacher les poids des </w:t>
      </w:r>
      <w:r w:rsidR="004C7ABF">
        <w:rPr>
          <w:rFonts w:cstheme="minorHAnsi"/>
          <w:color w:val="000000" w:themeColor="text1"/>
          <w:sz w:val="24"/>
          <w:szCs w:val="24"/>
        </w:rPr>
        <w:t>carbone</w:t>
      </w:r>
      <w:r>
        <w:rPr>
          <w:rFonts w:cstheme="minorHAnsi"/>
          <w:color w:val="000000" w:themeColor="text1"/>
          <w:sz w:val="24"/>
          <w:szCs w:val="24"/>
        </w:rPr>
        <w:t xml:space="preserve">s entrants </w:t>
      </w:r>
      <w:r w:rsidR="006D01CD">
        <w:rPr>
          <w:rFonts w:cstheme="minorHAnsi"/>
          <w:color w:val="000000" w:themeColor="text1"/>
          <w:sz w:val="24"/>
          <w:szCs w:val="24"/>
        </w:rPr>
        <w:t xml:space="preserve">à </w:t>
      </w:r>
      <w:r w:rsidR="0081352D">
        <w:rPr>
          <w:rFonts w:cstheme="minorHAnsi"/>
          <w:color w:val="000000" w:themeColor="text1"/>
          <w:sz w:val="24"/>
          <w:szCs w:val="24"/>
        </w:rPr>
        <w:t>l’</w:t>
      </w:r>
      <w:r>
        <w:rPr>
          <w:rFonts w:cstheme="minorHAnsi"/>
          <w:color w:val="000000" w:themeColor="text1"/>
          <w:sz w:val="24"/>
          <w:szCs w:val="24"/>
        </w:rPr>
        <w:t>offre, l</w:t>
      </w:r>
      <w:r w:rsidR="001D1531">
        <w:rPr>
          <w:sz w:val="24"/>
          <w:szCs w:val="24"/>
        </w:rPr>
        <w:t xml:space="preserve">a personne morale </w:t>
      </w:r>
      <w:r w:rsidR="007C2D37">
        <w:rPr>
          <w:sz w:val="24"/>
          <w:szCs w:val="24"/>
        </w:rPr>
        <w:t xml:space="preserve">suit les mêmes règles </w:t>
      </w:r>
      <w:r w:rsidR="009F0DEA">
        <w:rPr>
          <w:sz w:val="24"/>
          <w:szCs w:val="24"/>
        </w:rPr>
        <w:t xml:space="preserve">de comptabilité analytique </w:t>
      </w:r>
      <w:r w:rsidR="005E575B">
        <w:rPr>
          <w:sz w:val="24"/>
          <w:szCs w:val="24"/>
        </w:rPr>
        <w:t>que pour sa facturation en euro</w:t>
      </w:r>
      <w:r w:rsidR="00663840">
        <w:rPr>
          <w:sz w:val="24"/>
          <w:szCs w:val="24"/>
        </w:rPr>
        <w:t xml:space="preserve">. En l’absence de comptabilité analytique, elle suit des bonnes pratiques reprises par </w:t>
      </w:r>
      <w:r w:rsidR="00AE7A7E">
        <w:rPr>
          <w:sz w:val="24"/>
          <w:szCs w:val="24"/>
        </w:rPr>
        <w:t>le</w:t>
      </w:r>
      <w:r w:rsidR="00663840">
        <w:rPr>
          <w:sz w:val="24"/>
          <w:szCs w:val="24"/>
        </w:rPr>
        <w:t>s</w:t>
      </w:r>
      <w:r w:rsidR="00AE7A7E">
        <w:rPr>
          <w:sz w:val="24"/>
          <w:szCs w:val="24"/>
        </w:rPr>
        <w:t xml:space="preserve"> Module</w:t>
      </w:r>
      <w:r w:rsidR="00663840">
        <w:rPr>
          <w:sz w:val="24"/>
          <w:szCs w:val="24"/>
        </w:rPr>
        <w:t>s</w:t>
      </w:r>
      <w:r w:rsidR="00F479AD">
        <w:rPr>
          <w:sz w:val="24"/>
          <w:szCs w:val="24"/>
        </w:rPr>
        <w:t>.</w:t>
      </w:r>
    </w:p>
    <w:p w14:paraId="0658B6D3" w14:textId="77777777" w:rsidR="000E2C57" w:rsidRPr="000E2C57" w:rsidRDefault="000E2C57" w:rsidP="000E2C57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7A3510F3" w14:textId="321E5997" w:rsidR="00DE1C85" w:rsidRPr="00BD57E1" w:rsidRDefault="00A46EBF" w:rsidP="00BD57E1">
      <w:pPr>
        <w:pStyle w:val="Paragraphedeliste"/>
        <w:numPr>
          <w:ilvl w:val="1"/>
          <w:numId w:val="35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DE1C85" w:rsidRPr="00BD57E1">
        <w:rPr>
          <w:b/>
          <w:bCs/>
          <w:sz w:val="24"/>
          <w:szCs w:val="24"/>
        </w:rPr>
        <w:t xml:space="preserve">ésultat de décarbonation d’une période à l’autre </w:t>
      </w:r>
    </w:p>
    <w:p w14:paraId="5C012602" w14:textId="6875A9EB" w:rsidR="009B56B1" w:rsidRDefault="003B3968" w:rsidP="00315E2C">
      <w:pPr>
        <w:pStyle w:val="Corps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Le résultat de décarbonation </w:t>
      </w:r>
      <w:r w:rsidR="003435BC">
        <w:rPr>
          <w:rFonts w:cstheme="minorHAnsi"/>
          <w:color w:val="000000" w:themeColor="text1"/>
          <w:sz w:val="24"/>
          <w:szCs w:val="24"/>
        </w:rPr>
        <w:t>d’une période à l’autre </w:t>
      </w:r>
      <w:r>
        <w:rPr>
          <w:rFonts w:cstheme="minorHAnsi"/>
          <w:color w:val="000000" w:themeColor="text1"/>
          <w:sz w:val="24"/>
          <w:szCs w:val="24"/>
        </w:rPr>
        <w:t>mesure un</w:t>
      </w:r>
      <w:r w:rsidR="00D13B7D">
        <w:rPr>
          <w:rFonts w:cstheme="minorHAnsi"/>
          <w:color w:val="000000" w:themeColor="text1"/>
          <w:sz w:val="24"/>
          <w:szCs w:val="24"/>
        </w:rPr>
        <w:t xml:space="preserve">e </w:t>
      </w:r>
      <w:r>
        <w:rPr>
          <w:rFonts w:cstheme="minorHAnsi"/>
          <w:color w:val="000000" w:themeColor="text1"/>
          <w:sz w:val="24"/>
          <w:szCs w:val="24"/>
        </w:rPr>
        <w:t xml:space="preserve">décarbonation </w:t>
      </w:r>
      <w:r w:rsidR="00D62D5E">
        <w:rPr>
          <w:rFonts w:cstheme="minorHAnsi"/>
          <w:color w:val="000000" w:themeColor="text1"/>
          <w:sz w:val="24"/>
          <w:szCs w:val="24"/>
        </w:rPr>
        <w:t xml:space="preserve">consensuelle parce qu’elle joue </w:t>
      </w:r>
      <w:r w:rsidR="003435BC">
        <w:rPr>
          <w:rFonts w:cstheme="minorHAnsi"/>
          <w:color w:val="000000" w:themeColor="text1"/>
          <w:sz w:val="24"/>
          <w:szCs w:val="24"/>
        </w:rPr>
        <w:t xml:space="preserve">à la fois </w:t>
      </w:r>
      <w:r w:rsidR="00D62D5E">
        <w:rPr>
          <w:rFonts w:cstheme="minorHAnsi"/>
          <w:color w:val="000000" w:themeColor="text1"/>
          <w:sz w:val="24"/>
          <w:szCs w:val="24"/>
        </w:rPr>
        <w:t xml:space="preserve">au niveau de </w:t>
      </w:r>
      <w:r w:rsidR="00594D9A">
        <w:rPr>
          <w:rFonts w:cstheme="minorHAnsi"/>
          <w:color w:val="000000" w:themeColor="text1"/>
          <w:sz w:val="24"/>
          <w:szCs w:val="24"/>
        </w:rPr>
        <w:t>l</w:t>
      </w:r>
      <w:r w:rsidR="00CA0471">
        <w:rPr>
          <w:rFonts w:cstheme="minorHAnsi"/>
          <w:color w:val="000000" w:themeColor="text1"/>
          <w:sz w:val="24"/>
          <w:szCs w:val="24"/>
        </w:rPr>
        <w:t>a personn</w:t>
      </w:r>
      <w:r w:rsidR="00594D9A">
        <w:rPr>
          <w:rFonts w:cstheme="minorHAnsi"/>
          <w:color w:val="000000" w:themeColor="text1"/>
          <w:sz w:val="24"/>
          <w:szCs w:val="24"/>
        </w:rPr>
        <w:t xml:space="preserve">e </w:t>
      </w:r>
      <w:r w:rsidR="00CA0471">
        <w:rPr>
          <w:rFonts w:cstheme="minorHAnsi"/>
          <w:color w:val="000000" w:themeColor="text1"/>
          <w:sz w:val="24"/>
          <w:szCs w:val="24"/>
        </w:rPr>
        <w:t>morale</w:t>
      </w:r>
      <w:r w:rsidR="00D62D5E">
        <w:rPr>
          <w:rFonts w:cstheme="minorHAnsi"/>
          <w:color w:val="000000" w:themeColor="text1"/>
          <w:sz w:val="24"/>
          <w:szCs w:val="24"/>
        </w:rPr>
        <w:t xml:space="preserve"> et de</w:t>
      </w:r>
      <w:r w:rsidR="00594D9A">
        <w:rPr>
          <w:rFonts w:cstheme="minorHAnsi"/>
          <w:color w:val="000000" w:themeColor="text1"/>
          <w:sz w:val="24"/>
          <w:szCs w:val="24"/>
        </w:rPr>
        <w:t xml:space="preserve"> la collectivité. </w:t>
      </w:r>
      <w:r w:rsidR="00121B4B" w:rsidRPr="0061236E">
        <w:rPr>
          <w:rFonts w:cstheme="minorHAnsi"/>
          <w:color w:val="000000" w:themeColor="text1"/>
          <w:sz w:val="24"/>
          <w:szCs w:val="24"/>
        </w:rPr>
        <w:t xml:space="preserve">Il </w:t>
      </w:r>
      <w:r w:rsidR="009B56B1">
        <w:rPr>
          <w:rFonts w:cstheme="minorHAnsi"/>
          <w:color w:val="000000" w:themeColor="text1"/>
          <w:sz w:val="24"/>
          <w:szCs w:val="24"/>
        </w:rPr>
        <w:t xml:space="preserve">a </w:t>
      </w:r>
      <w:r w:rsidR="00AA159A">
        <w:rPr>
          <w:rFonts w:cstheme="minorHAnsi"/>
          <w:color w:val="000000" w:themeColor="text1"/>
          <w:sz w:val="24"/>
          <w:szCs w:val="24"/>
        </w:rPr>
        <w:t>trois</w:t>
      </w:r>
      <w:r w:rsidR="009B56B1">
        <w:rPr>
          <w:rFonts w:cstheme="minorHAnsi"/>
          <w:color w:val="000000" w:themeColor="text1"/>
          <w:sz w:val="24"/>
          <w:szCs w:val="24"/>
        </w:rPr>
        <w:t xml:space="preserve"> </w:t>
      </w:r>
      <w:r w:rsidR="002002C2">
        <w:rPr>
          <w:rFonts w:cstheme="minorHAnsi"/>
          <w:color w:val="000000" w:themeColor="text1"/>
          <w:sz w:val="24"/>
          <w:szCs w:val="24"/>
        </w:rPr>
        <w:t>origine</w:t>
      </w:r>
      <w:r w:rsidR="009B56B1">
        <w:rPr>
          <w:rFonts w:cstheme="minorHAnsi"/>
          <w:color w:val="000000" w:themeColor="text1"/>
          <w:sz w:val="24"/>
          <w:szCs w:val="24"/>
        </w:rPr>
        <w:t>s</w:t>
      </w:r>
      <w:r w:rsidR="00AA159A">
        <w:rPr>
          <w:rFonts w:cstheme="minorHAnsi"/>
          <w:color w:val="000000" w:themeColor="text1"/>
          <w:sz w:val="24"/>
          <w:szCs w:val="24"/>
        </w:rPr>
        <w:t> </w:t>
      </w:r>
      <w:r w:rsidR="00711FF5">
        <w:rPr>
          <w:rFonts w:cstheme="minorHAnsi"/>
          <w:color w:val="000000" w:themeColor="text1"/>
          <w:sz w:val="24"/>
          <w:szCs w:val="24"/>
        </w:rPr>
        <w:t>possibles</w:t>
      </w:r>
      <w:r w:rsidR="00AA159A">
        <w:rPr>
          <w:rFonts w:cstheme="minorHAnsi"/>
          <w:color w:val="000000" w:themeColor="text1"/>
          <w:sz w:val="24"/>
          <w:szCs w:val="24"/>
        </w:rPr>
        <w:t xml:space="preserve">: </w:t>
      </w:r>
      <w:r w:rsidR="004B5857">
        <w:rPr>
          <w:rFonts w:cstheme="minorHAnsi"/>
          <w:color w:val="000000" w:themeColor="text1"/>
          <w:sz w:val="24"/>
          <w:szCs w:val="24"/>
        </w:rPr>
        <w:t xml:space="preserve">l’évolution du </w:t>
      </w:r>
      <w:r w:rsidR="00AA159A">
        <w:rPr>
          <w:rFonts w:cstheme="minorHAnsi"/>
          <w:color w:val="000000" w:themeColor="text1"/>
          <w:sz w:val="24"/>
          <w:szCs w:val="24"/>
        </w:rPr>
        <w:t>poids unitaire</w:t>
      </w:r>
      <w:r w:rsidR="000C614F">
        <w:rPr>
          <w:rFonts w:cstheme="minorHAnsi"/>
          <w:color w:val="000000" w:themeColor="text1"/>
          <w:sz w:val="24"/>
          <w:szCs w:val="24"/>
        </w:rPr>
        <w:t xml:space="preserve"> (qui s’applique à toutes les personnes morales)</w:t>
      </w:r>
      <w:r w:rsidR="00AA159A">
        <w:rPr>
          <w:rFonts w:cstheme="minorHAnsi"/>
          <w:color w:val="000000" w:themeColor="text1"/>
          <w:sz w:val="24"/>
          <w:szCs w:val="24"/>
        </w:rPr>
        <w:t>,</w:t>
      </w:r>
      <w:r w:rsidR="004B5857">
        <w:rPr>
          <w:rFonts w:cstheme="minorHAnsi"/>
          <w:color w:val="000000" w:themeColor="text1"/>
          <w:sz w:val="24"/>
          <w:szCs w:val="24"/>
        </w:rPr>
        <w:t xml:space="preserve"> du </w:t>
      </w:r>
      <w:r w:rsidR="00AA159A">
        <w:rPr>
          <w:rFonts w:cstheme="minorHAnsi"/>
          <w:color w:val="000000" w:themeColor="text1"/>
          <w:sz w:val="24"/>
          <w:szCs w:val="24"/>
        </w:rPr>
        <w:t xml:space="preserve">volume et </w:t>
      </w:r>
      <w:r w:rsidR="00970AE7">
        <w:rPr>
          <w:rFonts w:cstheme="minorHAnsi"/>
          <w:color w:val="000000" w:themeColor="text1"/>
          <w:sz w:val="24"/>
          <w:szCs w:val="24"/>
        </w:rPr>
        <w:t>des captations/séquestrations nettes</w:t>
      </w:r>
      <w:r w:rsidR="009B56B1">
        <w:rPr>
          <w:rFonts w:cstheme="minorHAnsi"/>
          <w:color w:val="000000" w:themeColor="text1"/>
          <w:sz w:val="24"/>
          <w:szCs w:val="24"/>
        </w:rPr>
        <w:t>.</w:t>
      </w:r>
    </w:p>
    <w:p w14:paraId="5323291B" w14:textId="77777777" w:rsidR="009B56B1" w:rsidRDefault="009B56B1" w:rsidP="00315E2C">
      <w:pPr>
        <w:pStyle w:val="Corps"/>
        <w:jc w:val="both"/>
        <w:rPr>
          <w:rFonts w:cstheme="minorHAnsi"/>
          <w:color w:val="000000" w:themeColor="text1"/>
          <w:sz w:val="24"/>
          <w:szCs w:val="24"/>
        </w:rPr>
      </w:pPr>
    </w:p>
    <w:p w14:paraId="7428AB61" w14:textId="61B29759" w:rsidR="00BC5DE3" w:rsidRPr="008939E1" w:rsidRDefault="00483606" w:rsidP="00315E2C">
      <w:pPr>
        <w:pStyle w:val="Corps"/>
        <w:numPr>
          <w:ilvl w:val="0"/>
          <w:numId w:val="47"/>
        </w:numPr>
        <w:jc w:val="both"/>
        <w:rPr>
          <w:rStyle w:val="Aucun"/>
          <w:rFonts w:cstheme="minorHAnsi"/>
          <w:color w:val="000000" w:themeColor="text1"/>
          <w:sz w:val="24"/>
          <w:szCs w:val="24"/>
        </w:rPr>
      </w:pPr>
      <w:r w:rsidRPr="00011356">
        <w:rPr>
          <w:rFonts w:cstheme="minorHAnsi"/>
          <w:b/>
          <w:bCs/>
          <w:color w:val="000000" w:themeColor="text1"/>
          <w:sz w:val="24"/>
          <w:szCs w:val="24"/>
        </w:rPr>
        <w:t>L</w:t>
      </w:r>
      <w:r w:rsidR="00970AE7">
        <w:rPr>
          <w:rFonts w:cstheme="minorHAnsi"/>
          <w:b/>
          <w:bCs/>
          <w:color w:val="000000" w:themeColor="text1"/>
          <w:sz w:val="24"/>
          <w:szCs w:val="24"/>
        </w:rPr>
        <w:t xml:space="preserve">’évolution du </w:t>
      </w:r>
      <w:r w:rsidR="008702A3">
        <w:rPr>
          <w:rFonts w:cstheme="minorHAnsi"/>
          <w:b/>
          <w:bCs/>
          <w:color w:val="000000" w:themeColor="text1"/>
          <w:sz w:val="24"/>
          <w:szCs w:val="24"/>
        </w:rPr>
        <w:t xml:space="preserve">ou des </w:t>
      </w:r>
      <w:r w:rsidRPr="00011356">
        <w:rPr>
          <w:rFonts w:cstheme="minorHAnsi"/>
          <w:b/>
          <w:bCs/>
          <w:color w:val="000000" w:themeColor="text1"/>
          <w:sz w:val="24"/>
          <w:szCs w:val="24"/>
        </w:rPr>
        <w:t>poids unitaire</w:t>
      </w:r>
      <w:r w:rsidR="008702A3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AD1EC8" w:rsidRPr="00011356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="002E7CA1">
        <w:rPr>
          <w:rFonts w:cstheme="minorHAnsi"/>
          <w:color w:val="000000" w:themeColor="text1"/>
          <w:sz w:val="24"/>
          <w:szCs w:val="24"/>
        </w:rPr>
        <w:t>associé</w:t>
      </w:r>
      <w:r>
        <w:rPr>
          <w:rFonts w:cstheme="minorHAnsi"/>
          <w:color w:val="000000" w:themeColor="text1"/>
          <w:sz w:val="24"/>
          <w:szCs w:val="24"/>
        </w:rPr>
        <w:t>s</w:t>
      </w:r>
      <w:r w:rsidR="002E7CA1">
        <w:rPr>
          <w:rFonts w:cstheme="minorHAnsi"/>
          <w:color w:val="000000" w:themeColor="text1"/>
          <w:sz w:val="24"/>
          <w:szCs w:val="24"/>
        </w:rPr>
        <w:t xml:space="preserve"> à </w:t>
      </w:r>
      <w:r w:rsidR="005969E9">
        <w:rPr>
          <w:rFonts w:cstheme="minorHAnsi"/>
          <w:color w:val="000000" w:themeColor="text1"/>
          <w:sz w:val="24"/>
          <w:szCs w:val="24"/>
        </w:rPr>
        <w:t>l</w:t>
      </w:r>
      <w:r>
        <w:rPr>
          <w:rFonts w:cstheme="minorHAnsi"/>
          <w:color w:val="000000" w:themeColor="text1"/>
          <w:sz w:val="24"/>
          <w:szCs w:val="24"/>
        </w:rPr>
        <w:t>a production</w:t>
      </w:r>
      <w:r w:rsidR="005969E9">
        <w:rPr>
          <w:rFonts w:cstheme="minorHAnsi"/>
          <w:color w:val="000000" w:themeColor="text1"/>
          <w:sz w:val="24"/>
          <w:szCs w:val="24"/>
        </w:rPr>
        <w:t xml:space="preserve"> est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B35E86">
        <w:rPr>
          <w:rFonts w:cstheme="minorHAnsi"/>
          <w:color w:val="000000" w:themeColor="text1"/>
          <w:sz w:val="24"/>
          <w:szCs w:val="24"/>
        </w:rPr>
        <w:t>appliqué</w:t>
      </w:r>
      <w:r w:rsidR="005969E9">
        <w:rPr>
          <w:rFonts w:cstheme="minorHAnsi"/>
          <w:color w:val="000000" w:themeColor="text1"/>
          <w:sz w:val="24"/>
          <w:szCs w:val="24"/>
        </w:rPr>
        <w:t>e</w:t>
      </w:r>
      <w:r w:rsidR="00B35E86">
        <w:rPr>
          <w:rFonts w:cstheme="minorHAnsi"/>
          <w:color w:val="000000" w:themeColor="text1"/>
          <w:sz w:val="24"/>
          <w:szCs w:val="24"/>
        </w:rPr>
        <w:t xml:space="preserve"> </w:t>
      </w:r>
      <w:r w:rsidR="005969E9">
        <w:rPr>
          <w:rFonts w:cstheme="minorHAnsi"/>
          <w:color w:val="000000" w:themeColor="text1"/>
          <w:sz w:val="24"/>
          <w:szCs w:val="24"/>
        </w:rPr>
        <w:t xml:space="preserve">au volume de production de </w:t>
      </w:r>
      <w:r w:rsidR="00FE3225">
        <w:rPr>
          <w:rFonts w:cstheme="minorHAnsi"/>
          <w:color w:val="000000" w:themeColor="text1"/>
          <w:sz w:val="24"/>
          <w:szCs w:val="24"/>
        </w:rPr>
        <w:t>la première période</w:t>
      </w:r>
      <w:r w:rsidR="00B35E86">
        <w:rPr>
          <w:rFonts w:cstheme="minorHAnsi"/>
          <w:color w:val="000000" w:themeColor="text1"/>
          <w:sz w:val="24"/>
          <w:szCs w:val="24"/>
        </w:rPr>
        <w:t>.</w:t>
      </w:r>
      <w:r w:rsidR="00FB10A2">
        <w:rPr>
          <w:rFonts w:cstheme="minorHAnsi"/>
          <w:color w:val="000000" w:themeColor="text1"/>
          <w:sz w:val="24"/>
          <w:szCs w:val="24"/>
        </w:rPr>
        <w:t> </w:t>
      </w:r>
      <w:r w:rsidR="00B012FA">
        <w:rPr>
          <w:rFonts w:cstheme="minorHAnsi"/>
          <w:color w:val="000000" w:themeColor="text1"/>
          <w:sz w:val="24"/>
          <w:szCs w:val="24"/>
        </w:rPr>
        <w:t xml:space="preserve">Le </w:t>
      </w:r>
      <w:r w:rsidR="00FB10A2">
        <w:rPr>
          <w:rFonts w:cstheme="minorHAnsi"/>
          <w:color w:val="000000" w:themeColor="text1"/>
          <w:sz w:val="24"/>
          <w:szCs w:val="24"/>
        </w:rPr>
        <w:t xml:space="preserve">poids </w:t>
      </w:r>
      <w:r w:rsidR="00B012FA">
        <w:rPr>
          <w:rFonts w:cstheme="minorHAnsi"/>
          <w:color w:val="000000" w:themeColor="text1"/>
          <w:sz w:val="24"/>
          <w:szCs w:val="24"/>
        </w:rPr>
        <w:t xml:space="preserve">unitaire est celui d’une unité </w:t>
      </w:r>
      <w:r w:rsidR="00824124">
        <w:rPr>
          <w:rFonts w:cstheme="minorHAnsi"/>
          <w:color w:val="000000" w:themeColor="text1"/>
          <w:sz w:val="24"/>
          <w:szCs w:val="24"/>
        </w:rPr>
        <w:t>produit</w:t>
      </w:r>
      <w:r w:rsidR="005969E9">
        <w:rPr>
          <w:rFonts w:cstheme="minorHAnsi"/>
          <w:color w:val="000000" w:themeColor="text1"/>
          <w:sz w:val="24"/>
          <w:szCs w:val="24"/>
        </w:rPr>
        <w:t>e</w:t>
      </w:r>
      <w:r w:rsidR="00824124">
        <w:rPr>
          <w:rFonts w:cstheme="minorHAnsi"/>
          <w:color w:val="000000" w:themeColor="text1"/>
          <w:sz w:val="24"/>
          <w:szCs w:val="24"/>
        </w:rPr>
        <w:t xml:space="preserve"> pour la ou les </w:t>
      </w:r>
      <w:r w:rsidR="00315E2C">
        <w:rPr>
          <w:rFonts w:cstheme="minorHAnsi"/>
          <w:color w:val="000000" w:themeColor="text1"/>
          <w:sz w:val="24"/>
          <w:szCs w:val="24"/>
        </w:rPr>
        <w:t>offre</w:t>
      </w:r>
      <w:r w:rsidR="00824124">
        <w:rPr>
          <w:rFonts w:cstheme="minorHAnsi"/>
          <w:color w:val="000000" w:themeColor="text1"/>
          <w:sz w:val="24"/>
          <w:szCs w:val="24"/>
        </w:rPr>
        <w:t>s</w:t>
      </w:r>
      <w:r w:rsidR="00315E2C">
        <w:rPr>
          <w:rFonts w:cstheme="minorHAnsi"/>
          <w:color w:val="000000" w:themeColor="text1"/>
          <w:sz w:val="24"/>
          <w:szCs w:val="24"/>
        </w:rPr>
        <w:t xml:space="preserve"> </w:t>
      </w:r>
      <w:r w:rsidR="0061236E">
        <w:rPr>
          <w:rStyle w:val="Aucun"/>
          <w:rFonts w:cstheme="minorHAnsi"/>
          <w:sz w:val="24"/>
          <w:szCs w:val="24"/>
        </w:rPr>
        <w:t>facturé</w:t>
      </w:r>
      <w:r w:rsidR="00315E2C">
        <w:rPr>
          <w:rStyle w:val="Aucun"/>
          <w:rFonts w:cstheme="minorHAnsi"/>
          <w:sz w:val="24"/>
          <w:szCs w:val="24"/>
        </w:rPr>
        <w:t>e</w:t>
      </w:r>
      <w:r w:rsidR="00824124">
        <w:rPr>
          <w:rStyle w:val="Aucun"/>
          <w:rFonts w:cstheme="minorHAnsi"/>
          <w:sz w:val="24"/>
          <w:szCs w:val="24"/>
        </w:rPr>
        <w:t>s</w:t>
      </w:r>
      <w:r w:rsidR="0061236E">
        <w:rPr>
          <w:rStyle w:val="Aucun"/>
          <w:rFonts w:cstheme="minorHAnsi"/>
          <w:sz w:val="24"/>
          <w:szCs w:val="24"/>
        </w:rPr>
        <w:t xml:space="preserve"> </w:t>
      </w:r>
      <w:r w:rsidR="00AD2FA5">
        <w:rPr>
          <w:rStyle w:val="Aucun"/>
          <w:rFonts w:cstheme="minorHAnsi"/>
          <w:sz w:val="24"/>
          <w:szCs w:val="24"/>
        </w:rPr>
        <w:t>unitairement</w:t>
      </w:r>
      <w:r w:rsidR="009B6B78">
        <w:rPr>
          <w:rStyle w:val="Aucun"/>
          <w:rFonts w:cstheme="minorHAnsi"/>
          <w:sz w:val="24"/>
          <w:szCs w:val="24"/>
        </w:rPr>
        <w:t xml:space="preserve">. C’est </w:t>
      </w:r>
      <w:r w:rsidR="00824124">
        <w:rPr>
          <w:rStyle w:val="Aucun"/>
          <w:rFonts w:cstheme="minorHAnsi"/>
          <w:sz w:val="24"/>
          <w:szCs w:val="24"/>
        </w:rPr>
        <w:t xml:space="preserve">celui </w:t>
      </w:r>
      <w:r w:rsidR="00315E2C">
        <w:rPr>
          <w:rStyle w:val="Aucun"/>
          <w:rFonts w:cstheme="minorHAnsi"/>
          <w:sz w:val="24"/>
          <w:szCs w:val="24"/>
        </w:rPr>
        <w:t>d’une heu</w:t>
      </w:r>
      <w:r w:rsidR="00BC5DE3">
        <w:rPr>
          <w:rStyle w:val="Aucun"/>
          <w:rFonts w:cstheme="minorHAnsi"/>
          <w:sz w:val="24"/>
          <w:szCs w:val="24"/>
        </w:rPr>
        <w:t>r</w:t>
      </w:r>
      <w:r w:rsidR="00315E2C">
        <w:rPr>
          <w:rStyle w:val="Aucun"/>
          <w:rFonts w:cstheme="minorHAnsi"/>
          <w:sz w:val="24"/>
          <w:szCs w:val="24"/>
        </w:rPr>
        <w:t xml:space="preserve">e de travail </w:t>
      </w:r>
      <w:r w:rsidR="00DD48DD">
        <w:rPr>
          <w:rStyle w:val="Aucun"/>
          <w:rFonts w:cstheme="minorHAnsi"/>
          <w:sz w:val="24"/>
          <w:szCs w:val="24"/>
        </w:rPr>
        <w:t>sinon</w:t>
      </w:r>
      <w:r w:rsidR="009B6B78">
        <w:rPr>
          <w:rStyle w:val="Aucun"/>
          <w:rFonts w:cstheme="minorHAnsi"/>
          <w:sz w:val="24"/>
          <w:szCs w:val="24"/>
        </w:rPr>
        <w:t xml:space="preserve"> : </w:t>
      </w:r>
      <w:r w:rsidR="00315E2C">
        <w:rPr>
          <w:rStyle w:val="Aucun"/>
          <w:rFonts w:cstheme="minorHAnsi"/>
          <w:sz w:val="24"/>
          <w:szCs w:val="24"/>
        </w:rPr>
        <w:t xml:space="preserve">le total des poids entrants </w:t>
      </w:r>
      <w:r w:rsidR="00DD48DD">
        <w:rPr>
          <w:rStyle w:val="Aucun"/>
          <w:rFonts w:cstheme="minorHAnsi"/>
          <w:sz w:val="24"/>
          <w:szCs w:val="24"/>
        </w:rPr>
        <w:t xml:space="preserve">nécessités par l’offre </w:t>
      </w:r>
      <w:r w:rsidR="00315E2C">
        <w:rPr>
          <w:rStyle w:val="Aucun"/>
          <w:rFonts w:cstheme="minorHAnsi"/>
          <w:sz w:val="24"/>
          <w:szCs w:val="24"/>
        </w:rPr>
        <w:t>divisé par le nombre d’heure travaillées par l’entreprise dans l’année</w:t>
      </w:r>
      <w:r w:rsidR="00DD48DD">
        <w:rPr>
          <w:rStyle w:val="Aucun"/>
          <w:rFonts w:cstheme="minorHAnsi"/>
          <w:sz w:val="24"/>
          <w:szCs w:val="24"/>
        </w:rPr>
        <w:t xml:space="preserve"> sur cette offre</w:t>
      </w:r>
      <w:r w:rsidR="00315E2C">
        <w:rPr>
          <w:rStyle w:val="Aucun"/>
          <w:rFonts w:cstheme="minorHAnsi"/>
          <w:sz w:val="24"/>
          <w:szCs w:val="24"/>
        </w:rPr>
        <w:t>.</w:t>
      </w:r>
    </w:p>
    <w:p w14:paraId="1B4F8C79" w14:textId="59861D6B" w:rsidR="00B51265" w:rsidRPr="008939E1" w:rsidRDefault="00DE1C85" w:rsidP="008939E1">
      <w:pPr>
        <w:pStyle w:val="Paragraphedeliste"/>
        <w:numPr>
          <w:ilvl w:val="0"/>
          <w:numId w:val="36"/>
        </w:numPr>
        <w:jc w:val="both"/>
        <w:rPr>
          <w:rFonts w:eastAsia="Times New Roman"/>
          <w:color w:val="000000" w:themeColor="text1"/>
          <w:sz w:val="24"/>
          <w:szCs w:val="24"/>
        </w:rPr>
      </w:pPr>
      <w:r w:rsidRPr="004E5A4B">
        <w:rPr>
          <w:b/>
          <w:bCs/>
          <w:sz w:val="24"/>
          <w:szCs w:val="24"/>
        </w:rPr>
        <w:t>L</w:t>
      </w:r>
      <w:r w:rsidR="009B6B78">
        <w:rPr>
          <w:b/>
          <w:bCs/>
          <w:sz w:val="24"/>
          <w:szCs w:val="24"/>
        </w:rPr>
        <w:t>’évolution des quantités</w:t>
      </w:r>
      <w:r w:rsidRPr="004E5A4B">
        <w:rPr>
          <w:sz w:val="24"/>
          <w:szCs w:val="24"/>
        </w:rPr>
        <w:t xml:space="preserve"> (</w:t>
      </w:r>
      <w:r w:rsidR="00320166">
        <w:rPr>
          <w:sz w:val="24"/>
          <w:szCs w:val="24"/>
        </w:rPr>
        <w:t xml:space="preserve">ou </w:t>
      </w:r>
      <w:r w:rsidRPr="004E5A4B">
        <w:rPr>
          <w:sz w:val="24"/>
          <w:szCs w:val="24"/>
        </w:rPr>
        <w:t>volume</w:t>
      </w:r>
      <w:r w:rsidR="00523616">
        <w:rPr>
          <w:sz w:val="24"/>
          <w:szCs w:val="24"/>
        </w:rPr>
        <w:t>s</w:t>
      </w:r>
      <w:r w:rsidRPr="004E5A4B">
        <w:rPr>
          <w:sz w:val="24"/>
          <w:szCs w:val="24"/>
        </w:rPr>
        <w:t xml:space="preserve">) </w:t>
      </w:r>
      <w:r w:rsidR="00DB0C59">
        <w:rPr>
          <w:sz w:val="24"/>
          <w:szCs w:val="24"/>
        </w:rPr>
        <w:t>d’une production (</w:t>
      </w:r>
      <w:r w:rsidR="00320166">
        <w:rPr>
          <w:sz w:val="24"/>
          <w:szCs w:val="24"/>
        </w:rPr>
        <w:t xml:space="preserve">à poids </w:t>
      </w:r>
      <w:r w:rsidR="00D3622B">
        <w:rPr>
          <w:sz w:val="24"/>
          <w:szCs w:val="24"/>
        </w:rPr>
        <w:t xml:space="preserve">unitaires </w:t>
      </w:r>
      <w:r w:rsidR="00FB1237">
        <w:rPr>
          <w:sz w:val="24"/>
          <w:szCs w:val="24"/>
        </w:rPr>
        <w:t>constant</w:t>
      </w:r>
      <w:r w:rsidR="00D3622B">
        <w:rPr>
          <w:sz w:val="24"/>
          <w:szCs w:val="24"/>
        </w:rPr>
        <w:t>s</w:t>
      </w:r>
      <w:r w:rsidR="00DB0C59">
        <w:rPr>
          <w:sz w:val="24"/>
          <w:szCs w:val="24"/>
        </w:rPr>
        <w:t>)</w:t>
      </w:r>
      <w:r w:rsidR="00FB1237">
        <w:rPr>
          <w:sz w:val="24"/>
          <w:szCs w:val="24"/>
        </w:rPr>
        <w:t xml:space="preserve"> </w:t>
      </w:r>
      <w:r w:rsidR="006E32DC">
        <w:rPr>
          <w:sz w:val="24"/>
          <w:szCs w:val="24"/>
        </w:rPr>
        <w:t>n’</w:t>
      </w:r>
      <w:r w:rsidR="00C211AB">
        <w:rPr>
          <w:sz w:val="24"/>
          <w:szCs w:val="24"/>
        </w:rPr>
        <w:t xml:space="preserve">est mesurable </w:t>
      </w:r>
      <w:r w:rsidR="006E32DC">
        <w:rPr>
          <w:sz w:val="24"/>
          <w:szCs w:val="24"/>
        </w:rPr>
        <w:t xml:space="preserve">que </w:t>
      </w:r>
      <w:r w:rsidR="00D61919">
        <w:rPr>
          <w:sz w:val="24"/>
          <w:szCs w:val="24"/>
        </w:rPr>
        <w:t xml:space="preserve">quand </w:t>
      </w:r>
      <w:r w:rsidRPr="004E5A4B">
        <w:rPr>
          <w:sz w:val="24"/>
          <w:szCs w:val="24"/>
        </w:rPr>
        <w:t>un</w:t>
      </w:r>
      <w:r w:rsidR="00E05BB8">
        <w:rPr>
          <w:sz w:val="24"/>
          <w:szCs w:val="24"/>
        </w:rPr>
        <w:t xml:space="preserve">e bonne pratique </w:t>
      </w:r>
      <w:r w:rsidRPr="004E5A4B">
        <w:rPr>
          <w:sz w:val="24"/>
          <w:szCs w:val="24"/>
        </w:rPr>
        <w:t xml:space="preserve">collective </w:t>
      </w:r>
      <w:r w:rsidR="002930E2">
        <w:rPr>
          <w:sz w:val="24"/>
          <w:szCs w:val="24"/>
        </w:rPr>
        <w:t>indiqu</w:t>
      </w:r>
      <w:r w:rsidR="00D61919">
        <w:rPr>
          <w:sz w:val="24"/>
          <w:szCs w:val="24"/>
        </w:rPr>
        <w:t>e</w:t>
      </w:r>
      <w:r w:rsidR="002930E2">
        <w:rPr>
          <w:sz w:val="24"/>
          <w:szCs w:val="24"/>
        </w:rPr>
        <w:t xml:space="preserve"> </w:t>
      </w:r>
      <w:r w:rsidR="00D61919">
        <w:rPr>
          <w:sz w:val="24"/>
          <w:szCs w:val="24"/>
        </w:rPr>
        <w:t xml:space="preserve">pour cette production </w:t>
      </w:r>
      <w:r w:rsidR="001F3064">
        <w:rPr>
          <w:sz w:val="24"/>
          <w:szCs w:val="24"/>
        </w:rPr>
        <w:t xml:space="preserve">un seuil </w:t>
      </w:r>
      <w:r w:rsidR="002930E2">
        <w:rPr>
          <w:sz w:val="24"/>
          <w:szCs w:val="24"/>
        </w:rPr>
        <w:t xml:space="preserve">chiffré et </w:t>
      </w:r>
      <w:r w:rsidR="001F3064">
        <w:rPr>
          <w:sz w:val="24"/>
          <w:szCs w:val="24"/>
        </w:rPr>
        <w:t>d</w:t>
      </w:r>
      <w:r w:rsidR="002930E2">
        <w:rPr>
          <w:sz w:val="24"/>
          <w:szCs w:val="24"/>
        </w:rPr>
        <w:t>até qui départage les productions</w:t>
      </w:r>
      <w:r w:rsidR="00BF52E1">
        <w:rPr>
          <w:sz w:val="24"/>
          <w:szCs w:val="24"/>
        </w:rPr>
        <w:t xml:space="preserve"> « verte</w:t>
      </w:r>
      <w:r w:rsidR="002930E2">
        <w:rPr>
          <w:sz w:val="24"/>
          <w:szCs w:val="24"/>
        </w:rPr>
        <w:t>s</w:t>
      </w:r>
      <w:r w:rsidR="00BF52E1">
        <w:rPr>
          <w:sz w:val="24"/>
          <w:szCs w:val="24"/>
        </w:rPr>
        <w:t xml:space="preserve"> » </w:t>
      </w:r>
      <w:r w:rsidR="00C211AB">
        <w:rPr>
          <w:sz w:val="24"/>
          <w:szCs w:val="24"/>
        </w:rPr>
        <w:t>et</w:t>
      </w:r>
      <w:r w:rsidR="00BF52E1">
        <w:rPr>
          <w:sz w:val="24"/>
          <w:szCs w:val="24"/>
        </w:rPr>
        <w:t xml:space="preserve"> </w:t>
      </w:r>
      <w:r w:rsidR="00FD540F">
        <w:rPr>
          <w:sz w:val="24"/>
          <w:szCs w:val="24"/>
        </w:rPr>
        <w:t>« </w:t>
      </w:r>
      <w:r w:rsidR="00BF52E1">
        <w:rPr>
          <w:sz w:val="24"/>
          <w:szCs w:val="24"/>
        </w:rPr>
        <w:t>marron</w:t>
      </w:r>
      <w:r w:rsidR="00C211AB">
        <w:rPr>
          <w:sz w:val="24"/>
          <w:szCs w:val="24"/>
        </w:rPr>
        <w:t>s</w:t>
      </w:r>
      <w:r w:rsidR="00FD540F">
        <w:rPr>
          <w:sz w:val="24"/>
          <w:szCs w:val="24"/>
        </w:rPr>
        <w:t> »</w:t>
      </w:r>
      <w:r w:rsidR="00101B08">
        <w:rPr>
          <w:sz w:val="24"/>
          <w:szCs w:val="24"/>
        </w:rPr>
        <w:t>.</w:t>
      </w:r>
      <w:r w:rsidR="00CE3E99">
        <w:rPr>
          <w:sz w:val="24"/>
          <w:szCs w:val="24"/>
        </w:rPr>
        <w:t xml:space="preserve"> C’est le cas </w:t>
      </w:r>
      <w:r w:rsidR="00FB1237">
        <w:rPr>
          <w:sz w:val="24"/>
          <w:szCs w:val="24"/>
        </w:rPr>
        <w:t xml:space="preserve">pour le </w:t>
      </w:r>
      <w:r w:rsidRPr="004E5A4B">
        <w:rPr>
          <w:sz w:val="24"/>
          <w:szCs w:val="24"/>
        </w:rPr>
        <w:t xml:space="preserve">ciment, </w:t>
      </w:r>
      <w:r w:rsidR="00FB1237">
        <w:rPr>
          <w:sz w:val="24"/>
          <w:szCs w:val="24"/>
        </w:rPr>
        <w:t>l’</w:t>
      </w:r>
      <w:r w:rsidRPr="004E5A4B">
        <w:rPr>
          <w:sz w:val="24"/>
          <w:szCs w:val="24"/>
        </w:rPr>
        <w:t xml:space="preserve">automobile, </w:t>
      </w:r>
      <w:r w:rsidR="00FB1237">
        <w:rPr>
          <w:sz w:val="24"/>
          <w:szCs w:val="24"/>
        </w:rPr>
        <w:t xml:space="preserve">la </w:t>
      </w:r>
      <w:r w:rsidRPr="004E5A4B">
        <w:rPr>
          <w:sz w:val="24"/>
          <w:szCs w:val="24"/>
        </w:rPr>
        <w:t>construction</w:t>
      </w:r>
      <w:r w:rsidR="00CE3E99">
        <w:rPr>
          <w:sz w:val="24"/>
          <w:szCs w:val="24"/>
        </w:rPr>
        <w:t xml:space="preserve"> et un nombre croissant de productions</w:t>
      </w:r>
      <w:r w:rsidR="00912C3B">
        <w:rPr>
          <w:sz w:val="24"/>
          <w:szCs w:val="24"/>
        </w:rPr>
        <w:t>.</w:t>
      </w:r>
      <w:r w:rsidRPr="004E5A4B">
        <w:rPr>
          <w:sz w:val="24"/>
          <w:szCs w:val="24"/>
        </w:rPr>
        <w:t xml:space="preserve">  Une hausse en quantité est </w:t>
      </w:r>
      <w:r w:rsidR="00101B08">
        <w:rPr>
          <w:sz w:val="24"/>
          <w:szCs w:val="24"/>
        </w:rPr>
        <w:t xml:space="preserve">une décarbonation (relative) </w:t>
      </w:r>
      <w:r w:rsidR="00D8512B">
        <w:rPr>
          <w:sz w:val="24"/>
          <w:szCs w:val="24"/>
        </w:rPr>
        <w:t xml:space="preserve">pour la personne morale et une décarbonation (absolue) pour la collectivité </w:t>
      </w:r>
      <w:r w:rsidRPr="004E5A4B">
        <w:rPr>
          <w:sz w:val="24"/>
          <w:szCs w:val="24"/>
        </w:rPr>
        <w:t xml:space="preserve">si le produit de l’entreprise est </w:t>
      </w:r>
      <w:r w:rsidR="00AB4750">
        <w:rPr>
          <w:sz w:val="24"/>
          <w:szCs w:val="24"/>
        </w:rPr>
        <w:t xml:space="preserve">« vert », et une </w:t>
      </w:r>
      <w:proofErr w:type="spellStart"/>
      <w:r w:rsidR="00AB4750">
        <w:rPr>
          <w:sz w:val="24"/>
          <w:szCs w:val="24"/>
        </w:rPr>
        <w:t>recarbonation</w:t>
      </w:r>
      <w:proofErr w:type="spellEnd"/>
      <w:r w:rsidR="00AB4750">
        <w:rPr>
          <w:sz w:val="24"/>
          <w:szCs w:val="24"/>
        </w:rPr>
        <w:t xml:space="preserve"> </w:t>
      </w:r>
      <w:r w:rsidR="00B4112B">
        <w:rPr>
          <w:sz w:val="24"/>
          <w:szCs w:val="24"/>
        </w:rPr>
        <w:t>sinon</w:t>
      </w:r>
      <w:r w:rsidR="00A94843">
        <w:rPr>
          <w:sz w:val="24"/>
          <w:szCs w:val="24"/>
        </w:rPr>
        <w:t xml:space="preserve">. Les signes sont inversés </w:t>
      </w:r>
      <w:r w:rsidR="00523806">
        <w:rPr>
          <w:sz w:val="24"/>
          <w:szCs w:val="24"/>
        </w:rPr>
        <w:t xml:space="preserve">pour </w:t>
      </w:r>
      <w:r w:rsidR="00912C3B">
        <w:rPr>
          <w:sz w:val="24"/>
          <w:szCs w:val="24"/>
        </w:rPr>
        <w:t>une baisse en quantité</w:t>
      </w:r>
      <w:r w:rsidR="00523806">
        <w:rPr>
          <w:sz w:val="24"/>
          <w:szCs w:val="24"/>
        </w:rPr>
        <w:t xml:space="preserve">. Le </w:t>
      </w:r>
      <w:r w:rsidR="00C9604F">
        <w:rPr>
          <w:sz w:val="24"/>
          <w:szCs w:val="24"/>
        </w:rPr>
        <w:t xml:space="preserve">résultat est </w:t>
      </w:r>
      <w:r w:rsidRPr="004E5A4B">
        <w:rPr>
          <w:sz w:val="24"/>
          <w:szCs w:val="24"/>
        </w:rPr>
        <w:t xml:space="preserve">l’écart de poids </w:t>
      </w:r>
      <w:r w:rsidR="005550A4">
        <w:rPr>
          <w:sz w:val="24"/>
          <w:szCs w:val="24"/>
        </w:rPr>
        <w:t xml:space="preserve">unitaire </w:t>
      </w:r>
      <w:r w:rsidR="00B51265">
        <w:rPr>
          <w:sz w:val="24"/>
          <w:szCs w:val="24"/>
        </w:rPr>
        <w:t>au seuil</w:t>
      </w:r>
      <w:r w:rsidRPr="004E5A4B">
        <w:rPr>
          <w:sz w:val="24"/>
          <w:szCs w:val="24"/>
        </w:rPr>
        <w:t xml:space="preserve"> </w:t>
      </w:r>
      <w:r w:rsidR="005550A4">
        <w:rPr>
          <w:sz w:val="24"/>
          <w:szCs w:val="24"/>
        </w:rPr>
        <w:t>multiplié par l</w:t>
      </w:r>
      <w:r w:rsidR="00052650">
        <w:rPr>
          <w:sz w:val="24"/>
          <w:szCs w:val="24"/>
        </w:rPr>
        <w:t>e nombre facturé sur la première période</w:t>
      </w:r>
      <w:r w:rsidRPr="004E5A4B">
        <w:rPr>
          <w:rFonts w:eastAsia="Times New Roman"/>
          <w:color w:val="000000" w:themeColor="text1"/>
          <w:sz w:val="24"/>
          <w:szCs w:val="24"/>
        </w:rPr>
        <w:t>.</w:t>
      </w:r>
    </w:p>
    <w:p w14:paraId="41173CA9" w14:textId="4C1EA9ED" w:rsidR="00DE1C85" w:rsidRDefault="00DE1C85" w:rsidP="004E5A4B">
      <w:pPr>
        <w:pStyle w:val="Paragraphedeliste"/>
        <w:numPr>
          <w:ilvl w:val="0"/>
          <w:numId w:val="36"/>
        </w:num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4E5A4B">
        <w:rPr>
          <w:rFonts w:eastAsia="Times New Roman"/>
          <w:b/>
          <w:bCs/>
          <w:color w:val="000000" w:themeColor="text1"/>
          <w:sz w:val="24"/>
          <w:szCs w:val="24"/>
        </w:rPr>
        <w:t>Le captage net de carbones</w:t>
      </w:r>
      <w:r w:rsidRPr="004E5A4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939E1">
        <w:rPr>
          <w:rFonts w:eastAsia="Times New Roman"/>
          <w:color w:val="000000" w:themeColor="text1"/>
          <w:sz w:val="24"/>
          <w:szCs w:val="24"/>
        </w:rPr>
        <w:t>n’</w:t>
      </w:r>
      <w:r w:rsidR="005D2EF8">
        <w:rPr>
          <w:rFonts w:eastAsia="Times New Roman"/>
          <w:color w:val="000000" w:themeColor="text1"/>
          <w:sz w:val="24"/>
          <w:szCs w:val="24"/>
        </w:rPr>
        <w:t xml:space="preserve">est mesurable </w:t>
      </w:r>
      <w:r w:rsidR="008939E1">
        <w:rPr>
          <w:rFonts w:eastAsia="Times New Roman"/>
          <w:color w:val="000000" w:themeColor="text1"/>
          <w:sz w:val="24"/>
          <w:szCs w:val="24"/>
        </w:rPr>
        <w:t xml:space="preserve">qui </w:t>
      </w:r>
      <w:r w:rsidR="005D2EF8">
        <w:rPr>
          <w:rFonts w:eastAsia="Times New Roman"/>
          <w:color w:val="000000" w:themeColor="text1"/>
          <w:sz w:val="24"/>
          <w:szCs w:val="24"/>
        </w:rPr>
        <w:t xml:space="preserve">si la personne morale </w:t>
      </w:r>
      <w:r w:rsidR="00BE567C">
        <w:rPr>
          <w:rFonts w:eastAsia="Times New Roman"/>
          <w:color w:val="000000" w:themeColor="text1"/>
          <w:sz w:val="24"/>
          <w:szCs w:val="24"/>
        </w:rPr>
        <w:t>introduit ou capte</w:t>
      </w:r>
      <w:r w:rsidR="005D2EF8">
        <w:rPr>
          <w:rFonts w:eastAsia="Times New Roman"/>
          <w:color w:val="000000" w:themeColor="text1"/>
          <w:sz w:val="24"/>
          <w:szCs w:val="24"/>
        </w:rPr>
        <w:t xml:space="preserve"> des </w:t>
      </w:r>
      <w:r w:rsidR="00BE567C">
        <w:rPr>
          <w:rFonts w:eastAsia="Times New Roman"/>
          <w:color w:val="000000" w:themeColor="text1"/>
          <w:sz w:val="24"/>
          <w:szCs w:val="24"/>
        </w:rPr>
        <w:t>carbones</w:t>
      </w:r>
      <w:r w:rsidR="008939E1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37387">
        <w:rPr>
          <w:rFonts w:eastAsia="Times New Roman"/>
          <w:i/>
          <w:iCs/>
          <w:color w:val="000000" w:themeColor="text1"/>
          <w:sz w:val="24"/>
          <w:szCs w:val="24"/>
        </w:rPr>
        <w:t>(en discussion)</w:t>
      </w:r>
      <w:r w:rsidR="00BE567C">
        <w:rPr>
          <w:rFonts w:eastAsia="Times New Roman"/>
          <w:color w:val="000000" w:themeColor="text1"/>
          <w:sz w:val="24"/>
          <w:szCs w:val="24"/>
        </w:rPr>
        <w:t>.</w:t>
      </w:r>
    </w:p>
    <w:p w14:paraId="3FA205D2" w14:textId="77777777" w:rsidR="00BE567C" w:rsidRPr="004E5A4B" w:rsidRDefault="00BE567C" w:rsidP="00BE567C">
      <w:pPr>
        <w:pStyle w:val="Paragraphedeliste"/>
        <w:spacing w:after="0" w:line="240" w:lineRule="auto"/>
        <w:ind w:left="360"/>
        <w:rPr>
          <w:rFonts w:eastAsia="Times New Roman"/>
          <w:color w:val="000000" w:themeColor="text1"/>
          <w:sz w:val="24"/>
          <w:szCs w:val="24"/>
        </w:rPr>
      </w:pPr>
    </w:p>
    <w:p w14:paraId="2671C3E6" w14:textId="4C9E7439" w:rsidR="00DE1C85" w:rsidRPr="004714FC" w:rsidRDefault="00DE1C85" w:rsidP="00DE1C85">
      <w:pPr>
        <w:spacing w:after="0" w:line="240" w:lineRule="auto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4E5A4B">
        <w:rPr>
          <w:rFonts w:eastAsia="Times New Roman"/>
          <w:i/>
          <w:iCs/>
          <w:color w:val="000000" w:themeColor="text1"/>
          <w:sz w:val="24"/>
          <w:szCs w:val="24"/>
        </w:rPr>
        <w:t>(</w:t>
      </w:r>
      <w:proofErr w:type="gramStart"/>
      <w:r w:rsidR="00E37387">
        <w:rPr>
          <w:rFonts w:eastAsia="Times New Roman"/>
          <w:i/>
          <w:iCs/>
          <w:color w:val="000000" w:themeColor="text1"/>
          <w:sz w:val="24"/>
          <w:szCs w:val="24"/>
        </w:rPr>
        <w:t>en</w:t>
      </w:r>
      <w:proofErr w:type="gramEnd"/>
      <w:r w:rsidR="00E37387">
        <w:rPr>
          <w:rFonts w:eastAsia="Times New Roman"/>
          <w:i/>
          <w:iCs/>
          <w:color w:val="000000" w:themeColor="text1"/>
          <w:sz w:val="24"/>
          <w:szCs w:val="24"/>
        </w:rPr>
        <w:t xml:space="preserve"> discussion : l</w:t>
      </w:r>
      <w:r w:rsidRPr="004E5A4B">
        <w:rPr>
          <w:rFonts w:eastAsia="Times New Roman"/>
          <w:i/>
          <w:iCs/>
          <w:color w:val="000000" w:themeColor="text1"/>
          <w:sz w:val="24"/>
          <w:szCs w:val="24"/>
        </w:rPr>
        <w:t xml:space="preserve">e résultat </w:t>
      </w:r>
      <w:r w:rsidR="00E37387">
        <w:rPr>
          <w:rFonts w:eastAsia="Times New Roman"/>
          <w:i/>
          <w:iCs/>
          <w:color w:val="000000" w:themeColor="text1"/>
          <w:sz w:val="24"/>
          <w:szCs w:val="24"/>
        </w:rPr>
        <w:t xml:space="preserve">de décarbonation </w:t>
      </w:r>
      <w:r w:rsidRPr="004E5A4B">
        <w:rPr>
          <w:rFonts w:eastAsia="Times New Roman"/>
          <w:i/>
          <w:iCs/>
          <w:color w:val="000000" w:themeColor="text1"/>
          <w:sz w:val="24"/>
          <w:szCs w:val="24"/>
        </w:rPr>
        <w:t>pourra</w:t>
      </w:r>
      <w:r w:rsidR="00E37387">
        <w:rPr>
          <w:rFonts w:eastAsia="Times New Roman"/>
          <w:i/>
          <w:iCs/>
          <w:color w:val="000000" w:themeColor="text1"/>
          <w:sz w:val="24"/>
          <w:szCs w:val="24"/>
        </w:rPr>
        <w:t>it</w:t>
      </w:r>
      <w:r w:rsidRPr="004E5A4B">
        <w:rPr>
          <w:rFonts w:eastAsia="Times New Roman"/>
          <w:i/>
          <w:iCs/>
          <w:color w:val="000000" w:themeColor="text1"/>
          <w:sz w:val="24"/>
          <w:szCs w:val="24"/>
        </w:rPr>
        <w:t xml:space="preserve"> être corrigé de </w:t>
      </w:r>
      <w:r w:rsidRPr="00E37387">
        <w:rPr>
          <w:rFonts w:eastAsia="Times New Roman"/>
          <w:i/>
          <w:iCs/>
          <w:color w:val="000000" w:themeColor="text1"/>
          <w:sz w:val="24"/>
          <w:szCs w:val="24"/>
        </w:rPr>
        <w:t>Transferts de résultat de décarbonation</w:t>
      </w:r>
      <w:r w:rsidRPr="004E5A4B">
        <w:rPr>
          <w:rFonts w:eastAsia="Times New Roman"/>
          <w:i/>
          <w:iCs/>
          <w:color w:val="000000" w:themeColor="text1"/>
          <w:sz w:val="24"/>
          <w:szCs w:val="24"/>
        </w:rPr>
        <w:t xml:space="preserve">, un instrument financier </w:t>
      </w:r>
      <w:r w:rsidR="00E37387">
        <w:rPr>
          <w:rFonts w:eastAsia="Times New Roman"/>
          <w:i/>
          <w:iCs/>
          <w:color w:val="000000" w:themeColor="text1"/>
          <w:sz w:val="24"/>
          <w:szCs w:val="24"/>
        </w:rPr>
        <w:t xml:space="preserve">réservé aux </w:t>
      </w:r>
      <w:r w:rsidRPr="004E5A4B">
        <w:rPr>
          <w:rFonts w:eastAsia="Times New Roman"/>
          <w:i/>
          <w:iCs/>
          <w:color w:val="000000" w:themeColor="text1"/>
          <w:sz w:val="24"/>
          <w:szCs w:val="24"/>
        </w:rPr>
        <w:t xml:space="preserve">personnes morales </w:t>
      </w:r>
      <w:r w:rsidR="00E457E2">
        <w:rPr>
          <w:rFonts w:eastAsia="Times New Roman"/>
          <w:i/>
          <w:iCs/>
          <w:color w:val="000000" w:themeColor="text1"/>
          <w:sz w:val="24"/>
          <w:szCs w:val="24"/>
        </w:rPr>
        <w:t xml:space="preserve">dont la comptabilité des carbones respecte </w:t>
      </w:r>
      <w:r w:rsidR="009B6FCA">
        <w:rPr>
          <w:rFonts w:eastAsia="Times New Roman"/>
          <w:i/>
          <w:iCs/>
          <w:color w:val="000000" w:themeColor="text1"/>
          <w:sz w:val="24"/>
          <w:szCs w:val="24"/>
        </w:rPr>
        <w:t>ces Principes</w:t>
      </w:r>
      <w:r w:rsidRPr="004E5A4B">
        <w:rPr>
          <w:rFonts w:eastAsia="Times New Roman"/>
          <w:i/>
          <w:iCs/>
          <w:color w:val="000000" w:themeColor="text1"/>
          <w:sz w:val="24"/>
          <w:szCs w:val="24"/>
        </w:rPr>
        <w:t>)</w:t>
      </w:r>
    </w:p>
    <w:p w14:paraId="4B25A58D" w14:textId="77777777" w:rsidR="003E231A" w:rsidRDefault="003E231A" w:rsidP="00F667FA">
      <w:pPr>
        <w:spacing w:after="0" w:line="240" w:lineRule="auto"/>
        <w:ind w:left="360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35C2DBE4" w14:textId="72D9A7D8" w:rsidR="0074699A" w:rsidRDefault="003E231A" w:rsidP="008E3670">
      <w:pPr>
        <w:pStyle w:val="Paragraphedeliste"/>
        <w:numPr>
          <w:ilvl w:val="0"/>
          <w:numId w:val="35"/>
        </w:numPr>
        <w:spacing w:after="0"/>
        <w:rPr>
          <w:rFonts w:cstheme="minorHAnsi"/>
          <w:b/>
          <w:bCs/>
          <w:sz w:val="24"/>
          <w:szCs w:val="24"/>
        </w:rPr>
      </w:pPr>
      <w:r w:rsidRPr="003E231A">
        <w:rPr>
          <w:rFonts w:cstheme="minorHAnsi"/>
          <w:b/>
          <w:bCs/>
          <w:sz w:val="24"/>
          <w:szCs w:val="24"/>
        </w:rPr>
        <w:t xml:space="preserve"> </w:t>
      </w:r>
      <w:r w:rsidR="00E12D90">
        <w:rPr>
          <w:rFonts w:cstheme="minorHAnsi"/>
          <w:b/>
          <w:bCs/>
          <w:sz w:val="24"/>
          <w:szCs w:val="24"/>
        </w:rPr>
        <w:t>Le C</w:t>
      </w:r>
      <w:r w:rsidRPr="003E231A">
        <w:rPr>
          <w:rFonts w:cstheme="minorHAnsi"/>
          <w:b/>
          <w:bCs/>
          <w:sz w:val="24"/>
          <w:szCs w:val="24"/>
        </w:rPr>
        <w:t xml:space="preserve">ompte </w:t>
      </w:r>
      <w:r w:rsidR="00E12D90">
        <w:rPr>
          <w:rFonts w:cstheme="minorHAnsi"/>
          <w:b/>
          <w:bCs/>
          <w:sz w:val="24"/>
          <w:szCs w:val="24"/>
        </w:rPr>
        <w:t xml:space="preserve">carbone </w:t>
      </w:r>
      <w:r w:rsidR="0074699A">
        <w:rPr>
          <w:rFonts w:cstheme="minorHAnsi"/>
          <w:b/>
          <w:bCs/>
          <w:sz w:val="24"/>
          <w:szCs w:val="24"/>
        </w:rPr>
        <w:t>consolidé</w:t>
      </w:r>
    </w:p>
    <w:p w14:paraId="2C1864FE" w14:textId="77777777" w:rsidR="0074699A" w:rsidRDefault="0074699A" w:rsidP="0074699A">
      <w:pPr>
        <w:spacing w:after="0"/>
        <w:rPr>
          <w:rFonts w:cstheme="minorHAnsi"/>
          <w:b/>
          <w:bCs/>
          <w:sz w:val="24"/>
          <w:szCs w:val="24"/>
        </w:rPr>
      </w:pPr>
    </w:p>
    <w:p w14:paraId="4B3F34B1" w14:textId="00F8ADDC" w:rsidR="0074699A" w:rsidRPr="00080F3A" w:rsidRDefault="00B84808" w:rsidP="008923BE">
      <w:pPr>
        <w:spacing w:after="0"/>
        <w:jc w:val="both"/>
        <w:rPr>
          <w:rFonts w:cstheme="minorHAnsi"/>
          <w:sz w:val="24"/>
          <w:szCs w:val="24"/>
        </w:rPr>
      </w:pPr>
      <w:r w:rsidRPr="00080F3A">
        <w:rPr>
          <w:rFonts w:cstheme="minorHAnsi"/>
          <w:sz w:val="24"/>
          <w:szCs w:val="24"/>
        </w:rPr>
        <w:t xml:space="preserve">Il est l’équivalent d’un compte consolidé monétaire. Il est établi avec les mêmes précautions comptables que lui (élimination </w:t>
      </w:r>
      <w:r w:rsidR="00080F3A" w:rsidRPr="00080F3A">
        <w:rPr>
          <w:rFonts w:cstheme="minorHAnsi"/>
          <w:sz w:val="24"/>
          <w:szCs w:val="24"/>
        </w:rPr>
        <w:t xml:space="preserve">des carbones correspondant aux flux </w:t>
      </w:r>
      <w:r w:rsidR="00777518">
        <w:rPr>
          <w:rFonts w:cstheme="minorHAnsi"/>
          <w:sz w:val="24"/>
          <w:szCs w:val="24"/>
        </w:rPr>
        <w:t>éliminés lors de la consolidation</w:t>
      </w:r>
      <w:r w:rsidR="009B6FCA">
        <w:rPr>
          <w:rFonts w:cstheme="minorHAnsi"/>
          <w:sz w:val="24"/>
          <w:szCs w:val="24"/>
        </w:rPr>
        <w:t>)</w:t>
      </w:r>
      <w:r w:rsidR="00080F3A" w:rsidRPr="00080F3A">
        <w:rPr>
          <w:rFonts w:cstheme="minorHAnsi"/>
          <w:sz w:val="24"/>
          <w:szCs w:val="24"/>
        </w:rPr>
        <w:t>.</w:t>
      </w:r>
    </w:p>
    <w:p w14:paraId="49F3141B" w14:textId="77777777" w:rsidR="00080F3A" w:rsidRPr="0074699A" w:rsidRDefault="00080F3A" w:rsidP="0074699A">
      <w:pPr>
        <w:spacing w:after="0"/>
        <w:rPr>
          <w:rFonts w:cstheme="minorHAnsi"/>
          <w:b/>
          <w:bCs/>
          <w:sz w:val="24"/>
          <w:szCs w:val="24"/>
        </w:rPr>
      </w:pPr>
    </w:p>
    <w:p w14:paraId="32207FCE" w14:textId="683288E9" w:rsidR="00D30544" w:rsidRDefault="0074699A" w:rsidP="008E3670">
      <w:pPr>
        <w:pStyle w:val="Paragraphedeliste"/>
        <w:numPr>
          <w:ilvl w:val="0"/>
          <w:numId w:val="35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Le Compte carbone </w:t>
      </w:r>
      <w:r w:rsidR="003E231A" w:rsidRPr="003E231A">
        <w:rPr>
          <w:rFonts w:cstheme="minorHAnsi"/>
          <w:b/>
          <w:bCs/>
          <w:sz w:val="24"/>
          <w:szCs w:val="24"/>
        </w:rPr>
        <w:t>détaillé</w:t>
      </w:r>
    </w:p>
    <w:p w14:paraId="1568200C" w14:textId="77777777" w:rsidR="008E3670" w:rsidRPr="008E3670" w:rsidRDefault="008E3670" w:rsidP="008E3670">
      <w:pPr>
        <w:pStyle w:val="Paragraphedeliste"/>
        <w:spacing w:after="0"/>
        <w:rPr>
          <w:rFonts w:cstheme="minorHAnsi"/>
          <w:b/>
          <w:bCs/>
          <w:sz w:val="24"/>
          <w:szCs w:val="24"/>
        </w:rPr>
      </w:pPr>
    </w:p>
    <w:p w14:paraId="7A817940" w14:textId="0A2C5767" w:rsidR="00785054" w:rsidRDefault="003E231A" w:rsidP="00AA15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Une personne morale </w:t>
      </w:r>
      <w:r w:rsidR="00596C67">
        <w:rPr>
          <w:rFonts w:cstheme="minorHAnsi"/>
          <w:color w:val="000000" w:themeColor="text1"/>
          <w:sz w:val="24"/>
          <w:szCs w:val="24"/>
          <w:lang w:eastAsia="fr-FR"/>
        </w:rPr>
        <w:t xml:space="preserve">peut </w:t>
      </w:r>
      <w:r>
        <w:rPr>
          <w:rFonts w:cstheme="minorHAnsi"/>
          <w:color w:val="000000" w:themeColor="text1"/>
          <w:sz w:val="24"/>
          <w:szCs w:val="24"/>
          <w:lang w:eastAsia="fr-FR"/>
        </w:rPr>
        <w:t>choisi</w:t>
      </w:r>
      <w:r w:rsidR="00596C67">
        <w:rPr>
          <w:rFonts w:cstheme="minorHAnsi"/>
          <w:color w:val="000000" w:themeColor="text1"/>
          <w:sz w:val="24"/>
          <w:szCs w:val="24"/>
          <w:lang w:eastAsia="fr-FR"/>
        </w:rPr>
        <w:t xml:space="preserve">r de passer du compte </w:t>
      </w:r>
      <w:r w:rsidR="008257C4">
        <w:rPr>
          <w:rFonts w:cstheme="minorHAnsi"/>
          <w:color w:val="000000" w:themeColor="text1"/>
          <w:sz w:val="24"/>
          <w:szCs w:val="24"/>
          <w:lang w:eastAsia="fr-FR"/>
        </w:rPr>
        <w:t>C</w:t>
      </w:r>
      <w:r w:rsidR="00596C67">
        <w:rPr>
          <w:rFonts w:cstheme="minorHAnsi"/>
          <w:color w:val="000000" w:themeColor="text1"/>
          <w:sz w:val="24"/>
          <w:szCs w:val="24"/>
          <w:lang w:eastAsia="fr-FR"/>
        </w:rPr>
        <w:t>arbone de résultat décrit en 2</w:t>
      </w:r>
      <w:r w:rsidR="008257C4">
        <w:rPr>
          <w:rFonts w:cstheme="minorHAnsi"/>
          <w:color w:val="000000" w:themeColor="text1"/>
          <w:sz w:val="24"/>
          <w:szCs w:val="24"/>
          <w:lang w:eastAsia="fr-FR"/>
        </w:rPr>
        <w:t xml:space="preserve">- </w:t>
      </w:r>
      <w:r w:rsidR="00136C98">
        <w:rPr>
          <w:rFonts w:cstheme="minorHAnsi"/>
          <w:color w:val="000000" w:themeColor="text1"/>
          <w:sz w:val="24"/>
          <w:szCs w:val="24"/>
          <w:lang w:eastAsia="fr-FR"/>
        </w:rPr>
        <w:t xml:space="preserve">qui est un compte de synthèse </w:t>
      </w:r>
      <w:r w:rsidR="008257C4">
        <w:rPr>
          <w:rFonts w:cstheme="minorHAnsi"/>
          <w:color w:val="000000" w:themeColor="text1"/>
          <w:sz w:val="24"/>
          <w:szCs w:val="24"/>
          <w:lang w:eastAsia="fr-FR"/>
        </w:rPr>
        <w:t xml:space="preserve">à un </w:t>
      </w:r>
      <w:r w:rsidRPr="004C3193">
        <w:rPr>
          <w:rFonts w:cstheme="minorHAnsi"/>
          <w:sz w:val="24"/>
          <w:szCs w:val="24"/>
        </w:rPr>
        <w:t xml:space="preserve">Compte carbone </w:t>
      </w:r>
      <w:r w:rsidR="008257C4">
        <w:rPr>
          <w:rFonts w:cstheme="minorHAnsi"/>
          <w:sz w:val="24"/>
          <w:szCs w:val="24"/>
        </w:rPr>
        <w:t xml:space="preserve">de résultat </w:t>
      </w:r>
      <w:r w:rsidRPr="004C3193">
        <w:rPr>
          <w:rFonts w:cstheme="minorHAnsi"/>
          <w:sz w:val="24"/>
          <w:szCs w:val="24"/>
        </w:rPr>
        <w:t>détaillé</w:t>
      </w:r>
      <w:r w:rsidR="004340D5">
        <w:rPr>
          <w:rFonts w:cstheme="minorHAnsi"/>
          <w:sz w:val="24"/>
          <w:szCs w:val="24"/>
        </w:rPr>
        <w:t xml:space="preserve">. </w:t>
      </w:r>
      <w:r w:rsidR="00136C98">
        <w:rPr>
          <w:rFonts w:cstheme="minorHAnsi"/>
          <w:sz w:val="24"/>
          <w:szCs w:val="24"/>
        </w:rPr>
        <w:t>Ce</w:t>
      </w:r>
      <w:r w:rsidR="004340D5">
        <w:rPr>
          <w:rFonts w:cstheme="minorHAnsi"/>
          <w:sz w:val="24"/>
          <w:szCs w:val="24"/>
        </w:rPr>
        <w:t xml:space="preserve"> compte </w:t>
      </w:r>
      <w:r w:rsidR="00136C98">
        <w:rPr>
          <w:rFonts w:cstheme="minorHAnsi"/>
          <w:sz w:val="24"/>
          <w:szCs w:val="24"/>
        </w:rPr>
        <w:t xml:space="preserve">entre dans le même </w:t>
      </w:r>
      <w:r w:rsidR="004340D5">
        <w:rPr>
          <w:rFonts w:cstheme="minorHAnsi"/>
          <w:sz w:val="24"/>
          <w:szCs w:val="24"/>
        </w:rPr>
        <w:t xml:space="preserve">détail que le compte de résultat </w:t>
      </w:r>
      <w:r w:rsidR="00636668">
        <w:rPr>
          <w:rFonts w:cstheme="minorHAnsi"/>
          <w:sz w:val="24"/>
          <w:szCs w:val="24"/>
        </w:rPr>
        <w:t xml:space="preserve">détaillé </w:t>
      </w:r>
      <w:r w:rsidR="004340D5">
        <w:rPr>
          <w:rFonts w:cstheme="minorHAnsi"/>
          <w:sz w:val="24"/>
          <w:szCs w:val="24"/>
        </w:rPr>
        <w:t>monétaire, dans lequel c</w:t>
      </w:r>
      <w:r w:rsidR="005874CC" w:rsidRPr="00E12D90">
        <w:rPr>
          <w:rFonts w:cstheme="minorHAnsi"/>
          <w:sz w:val="24"/>
          <w:szCs w:val="24"/>
        </w:rPr>
        <w:t xml:space="preserve">haque facture est suivie séparément. </w:t>
      </w:r>
      <w:r w:rsidR="00271058">
        <w:rPr>
          <w:rFonts w:cstheme="minorHAnsi"/>
          <w:sz w:val="24"/>
          <w:szCs w:val="24"/>
        </w:rPr>
        <w:t xml:space="preserve">Le comptable </w:t>
      </w:r>
      <w:r w:rsidRPr="00E12D90">
        <w:rPr>
          <w:rFonts w:cstheme="minorHAnsi"/>
          <w:sz w:val="24"/>
          <w:szCs w:val="24"/>
        </w:rPr>
        <w:t xml:space="preserve">utilise </w:t>
      </w:r>
      <w:r w:rsidR="00AA1558">
        <w:rPr>
          <w:rFonts w:cstheme="minorHAnsi"/>
          <w:sz w:val="24"/>
          <w:szCs w:val="24"/>
        </w:rPr>
        <w:t xml:space="preserve">son </w:t>
      </w:r>
      <w:r w:rsidRPr="00E12D90">
        <w:rPr>
          <w:rFonts w:cstheme="minorHAnsi"/>
          <w:sz w:val="24"/>
          <w:szCs w:val="24"/>
        </w:rPr>
        <w:t xml:space="preserve">logiciel comptable en l’alimentant en poids de </w:t>
      </w:r>
      <w:r w:rsidRPr="00E12D90">
        <w:rPr>
          <w:rFonts w:cstheme="minorHAnsi"/>
          <w:sz w:val="24"/>
          <w:szCs w:val="24"/>
        </w:rPr>
        <w:lastRenderedPageBreak/>
        <w:t xml:space="preserve">carbones. </w:t>
      </w:r>
      <w:r w:rsidRPr="00785054">
        <w:rPr>
          <w:rFonts w:cstheme="minorHAnsi"/>
          <w:i/>
          <w:iCs/>
          <w:sz w:val="24"/>
          <w:szCs w:val="24"/>
        </w:rPr>
        <w:t>(</w:t>
      </w:r>
      <w:proofErr w:type="gramStart"/>
      <w:r w:rsidR="00636668">
        <w:rPr>
          <w:rFonts w:cstheme="minorHAnsi"/>
          <w:i/>
          <w:iCs/>
          <w:sz w:val="24"/>
          <w:szCs w:val="24"/>
        </w:rPr>
        <w:t>en</w:t>
      </w:r>
      <w:proofErr w:type="gramEnd"/>
      <w:r w:rsidR="00636668">
        <w:rPr>
          <w:rFonts w:cstheme="minorHAnsi"/>
          <w:i/>
          <w:iCs/>
          <w:sz w:val="24"/>
          <w:szCs w:val="24"/>
        </w:rPr>
        <w:t xml:space="preserve"> discussion : d</w:t>
      </w:r>
      <w:r w:rsidRPr="00785054">
        <w:rPr>
          <w:rFonts w:cstheme="minorHAnsi"/>
          <w:i/>
          <w:iCs/>
          <w:sz w:val="24"/>
          <w:szCs w:val="24"/>
        </w:rPr>
        <w:t xml:space="preserve">es partenariats avec des éditeurs </w:t>
      </w:r>
      <w:r w:rsidR="00175C86">
        <w:rPr>
          <w:rFonts w:cstheme="minorHAnsi"/>
          <w:i/>
          <w:iCs/>
          <w:sz w:val="24"/>
          <w:szCs w:val="24"/>
        </w:rPr>
        <w:t>proposant des logiciels facilitant cette migration</w:t>
      </w:r>
      <w:r w:rsidRPr="00785054">
        <w:rPr>
          <w:rFonts w:cstheme="minorHAnsi"/>
          <w:i/>
          <w:iCs/>
          <w:sz w:val="24"/>
          <w:szCs w:val="24"/>
        </w:rPr>
        <w:t>)</w:t>
      </w:r>
    </w:p>
    <w:p w14:paraId="4919C89A" w14:textId="77777777" w:rsidR="00AA1558" w:rsidRDefault="00AA1558" w:rsidP="00AA1558">
      <w:pPr>
        <w:jc w:val="both"/>
        <w:rPr>
          <w:rFonts w:cstheme="minorHAnsi"/>
          <w:sz w:val="24"/>
          <w:szCs w:val="24"/>
        </w:rPr>
      </w:pPr>
    </w:p>
    <w:p w14:paraId="5CFD1854" w14:textId="77777777" w:rsidR="0053614C" w:rsidRPr="00A141BF" w:rsidRDefault="0053614C" w:rsidP="0053614C">
      <w:pPr>
        <w:pStyle w:val="Paragraphedeliste"/>
        <w:numPr>
          <w:ilvl w:val="0"/>
          <w:numId w:val="35"/>
        </w:numPr>
        <w:spacing w:after="0"/>
        <w:jc w:val="both"/>
        <w:rPr>
          <w:b/>
          <w:bCs/>
          <w:sz w:val="24"/>
          <w:szCs w:val="24"/>
        </w:rPr>
      </w:pPr>
      <w:r w:rsidRPr="00A141BF">
        <w:rPr>
          <w:b/>
          <w:bCs/>
          <w:sz w:val="24"/>
          <w:szCs w:val="24"/>
        </w:rPr>
        <w:t xml:space="preserve">Les contrôles comptables </w:t>
      </w:r>
    </w:p>
    <w:p w14:paraId="5DAFABB4" w14:textId="361AB2D2" w:rsidR="00960E4B" w:rsidRDefault="00553B06" w:rsidP="0053614C">
      <w:pPr>
        <w:jc w:val="both"/>
        <w:rPr>
          <w:rFonts w:cstheme="minorHAnsi"/>
          <w:color w:val="000000" w:themeColor="text1"/>
          <w:sz w:val="24"/>
          <w:szCs w:val="24"/>
          <w:lang w:eastAsia="fr-FR"/>
        </w:rPr>
      </w:pPr>
      <w:r>
        <w:rPr>
          <w:rFonts w:cstheme="minorHAnsi"/>
          <w:color w:val="000000" w:themeColor="text1"/>
          <w:sz w:val="24"/>
          <w:szCs w:val="24"/>
        </w:rPr>
        <w:t xml:space="preserve">En dehors de ces </w:t>
      </w:r>
      <w:r w:rsidRPr="00553B06">
        <w:rPr>
          <w:rFonts w:cstheme="minorHAnsi"/>
          <w:i/>
          <w:iCs/>
          <w:color w:val="000000" w:themeColor="text1"/>
          <w:sz w:val="24"/>
          <w:szCs w:val="24"/>
        </w:rPr>
        <w:t>Principes…</w:t>
      </w:r>
      <w:r>
        <w:rPr>
          <w:rFonts w:cstheme="minorHAnsi"/>
          <w:i/>
          <w:iCs/>
          <w:color w:val="000000" w:themeColor="text1"/>
          <w:sz w:val="24"/>
          <w:szCs w:val="24"/>
        </w:rPr>
        <w:t>,</w:t>
      </w:r>
      <w:r>
        <w:rPr>
          <w:rFonts w:cstheme="minorHAnsi"/>
          <w:color w:val="000000" w:themeColor="text1"/>
          <w:sz w:val="24"/>
          <w:szCs w:val="24"/>
        </w:rPr>
        <w:t xml:space="preserve"> l</w:t>
      </w:r>
      <w:r w:rsidR="0053614C">
        <w:rPr>
          <w:rFonts w:cstheme="minorHAnsi"/>
          <w:color w:val="000000" w:themeColor="text1"/>
          <w:sz w:val="24"/>
          <w:szCs w:val="24"/>
        </w:rPr>
        <w:t xml:space="preserve">e comptable et le cas échéant le contrôleur de gestion appliquent les principes </w:t>
      </w:r>
      <w:r w:rsidR="00BF22AF">
        <w:rPr>
          <w:rFonts w:cstheme="minorHAnsi"/>
          <w:color w:val="000000" w:themeColor="text1"/>
          <w:sz w:val="24"/>
          <w:szCs w:val="24"/>
        </w:rPr>
        <w:t xml:space="preserve">et bonnes pratiques </w:t>
      </w:r>
      <w:r w:rsidR="0053614C">
        <w:rPr>
          <w:rFonts w:cstheme="minorHAnsi"/>
          <w:color w:val="000000" w:themeColor="text1"/>
          <w:sz w:val="24"/>
          <w:szCs w:val="24"/>
        </w:rPr>
        <w:t xml:space="preserve">suivis par la personne morale pour ses comptes monétaires </w:t>
      </w:r>
      <w:r w:rsidR="0053614C" w:rsidRPr="00D72324">
        <w:rPr>
          <w:rFonts w:cstheme="minorHAnsi"/>
          <w:color w:val="000000" w:themeColor="text1"/>
          <w:sz w:val="24"/>
          <w:szCs w:val="24"/>
        </w:rPr>
        <w:t>(comptabilité publique ou privée, normes nationales ou IFRS</w:t>
      </w:r>
      <w:r w:rsidR="0053614C">
        <w:rPr>
          <w:rFonts w:cstheme="minorHAnsi"/>
          <w:color w:val="000000" w:themeColor="text1"/>
          <w:sz w:val="24"/>
          <w:szCs w:val="24"/>
        </w:rPr>
        <w:t>, comptes consolidés). Ils justifient d’éventuels écarts</w:t>
      </w:r>
      <w:r w:rsidR="00BF22AF">
        <w:rPr>
          <w:rFonts w:cstheme="minorHAnsi"/>
          <w:color w:val="000000" w:themeColor="text1"/>
          <w:sz w:val="24"/>
          <w:szCs w:val="24"/>
        </w:rPr>
        <w:t xml:space="preserve"> par rapport aux uns ou aux autres</w:t>
      </w:r>
      <w:r w:rsidR="00DF15A3">
        <w:rPr>
          <w:rFonts w:cstheme="minorHAnsi"/>
          <w:color w:val="000000" w:themeColor="text1"/>
          <w:sz w:val="24"/>
          <w:szCs w:val="24"/>
        </w:rPr>
        <w:t xml:space="preserve">, à destination d’un éventuel </w:t>
      </w:r>
      <w:r w:rsidR="00DF15A3" w:rsidRPr="00D72324">
        <w:rPr>
          <w:rFonts w:cstheme="minorHAnsi"/>
          <w:color w:val="000000" w:themeColor="text1"/>
          <w:sz w:val="24"/>
          <w:szCs w:val="24"/>
          <w:lang w:eastAsia="fr-FR"/>
        </w:rPr>
        <w:t>audit externe ajout</w:t>
      </w:r>
      <w:r w:rsidR="00DF15A3">
        <w:rPr>
          <w:rFonts w:cstheme="minorHAnsi"/>
          <w:color w:val="000000" w:themeColor="text1"/>
          <w:sz w:val="24"/>
          <w:szCs w:val="24"/>
          <w:lang w:eastAsia="fr-FR"/>
        </w:rPr>
        <w:t>ant</w:t>
      </w:r>
      <w:r w:rsidR="00DF15A3" w:rsidRPr="00D72324">
        <w:rPr>
          <w:rFonts w:cstheme="minorHAnsi"/>
          <w:color w:val="000000" w:themeColor="text1"/>
          <w:sz w:val="24"/>
          <w:szCs w:val="24"/>
          <w:lang w:eastAsia="fr-FR"/>
        </w:rPr>
        <w:t xml:space="preserve"> un troisième niveau de contrôle. </w:t>
      </w:r>
    </w:p>
    <w:p w14:paraId="749B2DAC" w14:textId="75883BAB" w:rsidR="0053614C" w:rsidRPr="00B2312F" w:rsidRDefault="0064354D" w:rsidP="0053614C">
      <w:pPr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B2312F">
        <w:rPr>
          <w:rFonts w:cstheme="minorHAnsi"/>
          <w:i/>
          <w:iCs/>
          <w:color w:val="000000" w:themeColor="text1"/>
          <w:sz w:val="24"/>
          <w:szCs w:val="24"/>
        </w:rPr>
        <w:t>(</w:t>
      </w:r>
      <w:proofErr w:type="gramStart"/>
      <w:r w:rsidRPr="00B2312F">
        <w:rPr>
          <w:rFonts w:cstheme="minorHAnsi"/>
          <w:i/>
          <w:iCs/>
          <w:color w:val="000000" w:themeColor="text1"/>
          <w:sz w:val="24"/>
          <w:szCs w:val="24"/>
        </w:rPr>
        <w:t>en</w:t>
      </w:r>
      <w:proofErr w:type="gramEnd"/>
      <w:r w:rsidRPr="00B2312F">
        <w:rPr>
          <w:rFonts w:cstheme="minorHAnsi"/>
          <w:i/>
          <w:iCs/>
          <w:color w:val="000000" w:themeColor="text1"/>
          <w:sz w:val="24"/>
          <w:szCs w:val="24"/>
        </w:rPr>
        <w:t xml:space="preserve"> discussion, la liste des contrôles exécutés par l</w:t>
      </w:r>
      <w:r w:rsidR="00960E4B" w:rsidRPr="00B2312F">
        <w:rPr>
          <w:rFonts w:cstheme="minorHAnsi"/>
          <w:i/>
          <w:iCs/>
          <w:color w:val="000000" w:themeColor="text1"/>
          <w:sz w:val="24"/>
          <w:szCs w:val="24"/>
        </w:rPr>
        <w:t xml:space="preserve">e comptable </w:t>
      </w:r>
      <w:r w:rsidR="00555930" w:rsidRPr="00B2312F">
        <w:rPr>
          <w:rFonts w:cstheme="minorHAnsi"/>
          <w:i/>
          <w:iCs/>
          <w:color w:val="000000" w:themeColor="text1"/>
          <w:sz w:val="24"/>
          <w:szCs w:val="24"/>
        </w:rPr>
        <w:t>à qui un Module est soumis</w:t>
      </w:r>
      <w:r w:rsidR="0053614C" w:rsidRPr="00B2312F">
        <w:rPr>
          <w:rFonts w:cstheme="minorHAnsi"/>
          <w:i/>
          <w:iCs/>
          <w:color w:val="000000" w:themeColor="text1"/>
          <w:sz w:val="24"/>
          <w:szCs w:val="24"/>
        </w:rPr>
        <w:t> :</w:t>
      </w:r>
    </w:p>
    <w:p w14:paraId="0034138D" w14:textId="4633C951" w:rsidR="0053614C" w:rsidRPr="001858F0" w:rsidRDefault="0053614C" w:rsidP="001858F0">
      <w:pPr>
        <w:ind w:left="360"/>
        <w:rPr>
          <w:rFonts w:eastAsia="Times New Roman"/>
          <w:i/>
          <w:iCs/>
          <w:sz w:val="24"/>
          <w:szCs w:val="24"/>
        </w:rPr>
      </w:pPr>
      <w:r w:rsidRPr="001858F0">
        <w:rPr>
          <w:rFonts w:eastAsia="Times New Roman"/>
          <w:i/>
          <w:iCs/>
          <w:sz w:val="24"/>
          <w:szCs w:val="24"/>
        </w:rPr>
        <w:t xml:space="preserve">L’équilibre comptable des carbones, </w:t>
      </w:r>
      <w:r w:rsidR="00B2312F" w:rsidRPr="001858F0">
        <w:rPr>
          <w:rFonts w:eastAsia="Times New Roman"/>
          <w:i/>
          <w:iCs/>
          <w:sz w:val="24"/>
          <w:szCs w:val="24"/>
        </w:rPr>
        <w:t xml:space="preserve">à partir de bonnes pratiques </w:t>
      </w:r>
      <w:r w:rsidR="00283BC9" w:rsidRPr="001858F0">
        <w:rPr>
          <w:rFonts w:eastAsia="Times New Roman"/>
          <w:i/>
          <w:iCs/>
          <w:sz w:val="24"/>
          <w:szCs w:val="24"/>
        </w:rPr>
        <w:t>comparant les déficits cumulés en valeur monétaire et en poids de carbone</w:t>
      </w:r>
      <w:r w:rsidRPr="001858F0">
        <w:rPr>
          <w:rFonts w:eastAsia="Times New Roman"/>
          <w:i/>
          <w:iCs/>
          <w:sz w:val="24"/>
          <w:szCs w:val="24"/>
        </w:rPr>
        <w:t xml:space="preserve">. </w:t>
      </w:r>
    </w:p>
    <w:p w14:paraId="68DEC9A2" w14:textId="3E992D3A" w:rsidR="0053614C" w:rsidRPr="001858F0" w:rsidRDefault="0053614C" w:rsidP="001858F0">
      <w:pPr>
        <w:ind w:left="360"/>
        <w:rPr>
          <w:rFonts w:eastAsia="Times New Roman"/>
          <w:i/>
          <w:iCs/>
          <w:sz w:val="24"/>
          <w:szCs w:val="24"/>
        </w:rPr>
      </w:pPr>
      <w:r w:rsidRPr="001858F0">
        <w:rPr>
          <w:rFonts w:eastAsia="Times New Roman"/>
          <w:i/>
          <w:iCs/>
          <w:sz w:val="24"/>
          <w:szCs w:val="24"/>
        </w:rPr>
        <w:t xml:space="preserve">La validation des poids des carbones introduits ou captés, </w:t>
      </w:r>
      <w:r w:rsidR="00422FDB" w:rsidRPr="001858F0">
        <w:rPr>
          <w:rFonts w:eastAsia="Times New Roman"/>
          <w:i/>
          <w:iCs/>
          <w:sz w:val="24"/>
          <w:szCs w:val="24"/>
        </w:rPr>
        <w:t xml:space="preserve">à partir de bonnes pratiques décrivant les documents </w:t>
      </w:r>
      <w:r w:rsidRPr="001858F0">
        <w:rPr>
          <w:rFonts w:cstheme="minorHAnsi"/>
          <w:i/>
          <w:iCs/>
          <w:color w:val="000000" w:themeColor="text1"/>
          <w:sz w:val="24"/>
          <w:szCs w:val="24"/>
        </w:rPr>
        <w:t>d’expert</w:t>
      </w:r>
      <w:r w:rsidR="00422FDB" w:rsidRPr="001858F0">
        <w:rPr>
          <w:rFonts w:cstheme="minorHAnsi"/>
          <w:i/>
          <w:iCs/>
          <w:color w:val="000000" w:themeColor="text1"/>
          <w:sz w:val="24"/>
          <w:szCs w:val="24"/>
        </w:rPr>
        <w:t xml:space="preserve"> acceptables</w:t>
      </w:r>
      <w:r w:rsidRPr="001858F0">
        <w:rPr>
          <w:rFonts w:cstheme="minorHAnsi"/>
          <w:i/>
          <w:iCs/>
          <w:color w:val="000000" w:themeColor="text1"/>
          <w:sz w:val="24"/>
          <w:szCs w:val="24"/>
        </w:rPr>
        <w:t>.</w:t>
      </w:r>
    </w:p>
    <w:p w14:paraId="45EA3BA5" w14:textId="6A258B67" w:rsidR="0053614C" w:rsidRPr="001858F0" w:rsidRDefault="0053614C" w:rsidP="001858F0">
      <w:pPr>
        <w:ind w:left="360"/>
        <w:rPr>
          <w:rFonts w:eastAsia="Times New Roman"/>
          <w:i/>
          <w:iCs/>
          <w:sz w:val="24"/>
          <w:szCs w:val="24"/>
        </w:rPr>
      </w:pPr>
      <w:r w:rsidRPr="001858F0">
        <w:rPr>
          <w:rFonts w:eastAsia="Times New Roman"/>
          <w:i/>
          <w:iCs/>
          <w:sz w:val="24"/>
          <w:szCs w:val="24"/>
        </w:rPr>
        <w:t>La réconciliation comptable</w:t>
      </w:r>
      <w:r w:rsidR="00422FDB" w:rsidRPr="001858F0">
        <w:rPr>
          <w:rFonts w:eastAsia="Times New Roman"/>
          <w:i/>
          <w:iCs/>
          <w:sz w:val="24"/>
          <w:szCs w:val="24"/>
        </w:rPr>
        <w:t xml:space="preserve">, </w:t>
      </w:r>
      <w:r w:rsidR="00C51C3D" w:rsidRPr="001858F0">
        <w:rPr>
          <w:rFonts w:eastAsia="Times New Roman"/>
          <w:i/>
          <w:iCs/>
          <w:sz w:val="24"/>
          <w:szCs w:val="24"/>
        </w:rPr>
        <w:t xml:space="preserve">en étendant les sondages </w:t>
      </w:r>
      <w:r w:rsidRPr="001858F0">
        <w:rPr>
          <w:rFonts w:eastAsia="Times New Roman"/>
          <w:i/>
          <w:iCs/>
          <w:sz w:val="24"/>
          <w:szCs w:val="24"/>
        </w:rPr>
        <w:t xml:space="preserve">des factures sortantes et entrantes </w:t>
      </w:r>
      <w:r w:rsidR="00C51C3D" w:rsidRPr="001858F0">
        <w:rPr>
          <w:rFonts w:eastAsia="Times New Roman"/>
          <w:i/>
          <w:iCs/>
          <w:sz w:val="24"/>
          <w:szCs w:val="24"/>
        </w:rPr>
        <w:t xml:space="preserve">aux </w:t>
      </w:r>
      <w:r w:rsidRPr="001858F0">
        <w:rPr>
          <w:rFonts w:eastAsia="Times New Roman"/>
          <w:i/>
          <w:iCs/>
          <w:sz w:val="24"/>
          <w:szCs w:val="24"/>
        </w:rPr>
        <w:t>poids de carbones.</w:t>
      </w:r>
    </w:p>
    <w:p w14:paraId="45FF1177" w14:textId="6E39C7E1" w:rsidR="0053614C" w:rsidRPr="001858F0" w:rsidRDefault="0053614C" w:rsidP="001858F0">
      <w:pPr>
        <w:ind w:left="360"/>
        <w:rPr>
          <w:rFonts w:eastAsia="Times New Roman"/>
          <w:i/>
          <w:iCs/>
          <w:sz w:val="24"/>
          <w:szCs w:val="24"/>
        </w:rPr>
      </w:pPr>
      <w:r w:rsidRPr="001858F0">
        <w:rPr>
          <w:rFonts w:eastAsia="Times New Roman"/>
          <w:i/>
          <w:iCs/>
          <w:sz w:val="24"/>
          <w:szCs w:val="24"/>
        </w:rPr>
        <w:t>Par roulement, la vérification d</w:t>
      </w:r>
      <w:r w:rsidR="005F5937" w:rsidRPr="001858F0">
        <w:rPr>
          <w:rFonts w:eastAsia="Times New Roman"/>
          <w:i/>
          <w:iCs/>
          <w:sz w:val="24"/>
          <w:szCs w:val="24"/>
        </w:rPr>
        <w:t xml:space="preserve">’une ou plusieurs </w:t>
      </w:r>
      <w:r w:rsidRPr="001858F0">
        <w:rPr>
          <w:rFonts w:eastAsia="Times New Roman"/>
          <w:i/>
          <w:iCs/>
          <w:sz w:val="24"/>
          <w:szCs w:val="24"/>
        </w:rPr>
        <w:t>ligne</w:t>
      </w:r>
      <w:r w:rsidR="005F5937" w:rsidRPr="001858F0">
        <w:rPr>
          <w:rFonts w:eastAsia="Times New Roman"/>
          <w:i/>
          <w:iCs/>
          <w:sz w:val="24"/>
          <w:szCs w:val="24"/>
        </w:rPr>
        <w:t>s</w:t>
      </w:r>
      <w:r w:rsidRPr="001858F0">
        <w:rPr>
          <w:rFonts w:eastAsia="Times New Roman"/>
          <w:i/>
          <w:iCs/>
          <w:sz w:val="24"/>
          <w:szCs w:val="24"/>
        </w:rPr>
        <w:t xml:space="preserve"> significative</w:t>
      </w:r>
      <w:r w:rsidR="005F5937" w:rsidRPr="001858F0">
        <w:rPr>
          <w:rFonts w:eastAsia="Times New Roman"/>
          <w:i/>
          <w:iCs/>
          <w:sz w:val="24"/>
          <w:szCs w:val="24"/>
        </w:rPr>
        <w:t>s</w:t>
      </w:r>
      <w:r w:rsidRPr="001858F0">
        <w:rPr>
          <w:rFonts w:eastAsia="Times New Roman"/>
          <w:i/>
          <w:iCs/>
          <w:sz w:val="24"/>
          <w:szCs w:val="24"/>
        </w:rPr>
        <w:t> d</w:t>
      </w:r>
      <w:r w:rsidR="00E42D7A" w:rsidRPr="001858F0">
        <w:rPr>
          <w:rFonts w:eastAsia="Times New Roman"/>
          <w:i/>
          <w:iCs/>
          <w:sz w:val="24"/>
          <w:szCs w:val="24"/>
        </w:rPr>
        <w:t xml:space="preserve">u bilan et du </w:t>
      </w:r>
      <w:r w:rsidRPr="001858F0">
        <w:rPr>
          <w:rFonts w:eastAsia="Times New Roman"/>
          <w:i/>
          <w:iCs/>
          <w:sz w:val="24"/>
          <w:szCs w:val="24"/>
        </w:rPr>
        <w:t xml:space="preserve">compte de résultat : les factures entrantes sont présentes et bien classées entre « avec » et « sans » poids des carbones du </w:t>
      </w:r>
      <w:r w:rsidR="00B9174B" w:rsidRPr="001858F0">
        <w:rPr>
          <w:rFonts w:eastAsia="Times New Roman"/>
          <w:i/>
          <w:iCs/>
          <w:sz w:val="24"/>
          <w:szCs w:val="24"/>
        </w:rPr>
        <w:t>product</w:t>
      </w:r>
      <w:r w:rsidRPr="001858F0">
        <w:rPr>
          <w:rFonts w:eastAsia="Times New Roman"/>
          <w:i/>
          <w:iCs/>
          <w:sz w:val="24"/>
          <w:szCs w:val="24"/>
        </w:rPr>
        <w:t>eur</w:t>
      </w:r>
      <w:r w:rsidR="0064354D" w:rsidRPr="001858F0">
        <w:rPr>
          <w:rFonts w:eastAsia="Times New Roman"/>
          <w:i/>
          <w:iCs/>
          <w:sz w:val="24"/>
          <w:szCs w:val="24"/>
        </w:rPr>
        <w:t>)</w:t>
      </w:r>
    </w:p>
    <w:p w14:paraId="24455849" w14:textId="77777777" w:rsidR="001858F0" w:rsidRDefault="001858F0" w:rsidP="001858F0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75C69331" w14:textId="5B0DA032" w:rsidR="00B94FC1" w:rsidRPr="00AB71F7" w:rsidRDefault="00B94FC1" w:rsidP="00B94FC1">
      <w:pPr>
        <w:pStyle w:val="Paragraphedeliste"/>
        <w:numPr>
          <w:ilvl w:val="0"/>
          <w:numId w:val="35"/>
        </w:num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  <w:r w:rsidRPr="00AB71F7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Le</w:t>
      </w:r>
      <w:r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s annexes </w:t>
      </w:r>
      <w:r w:rsidR="0013753E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aux comptes carbone</w:t>
      </w:r>
    </w:p>
    <w:p w14:paraId="5E09A35A" w14:textId="77777777" w:rsidR="00B94FC1" w:rsidRDefault="00B94FC1" w:rsidP="00B94FC1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5C244060" w14:textId="68733D09" w:rsidR="00B94FC1" w:rsidRDefault="00CE095E" w:rsidP="001858F0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annexes </w:t>
      </w:r>
      <w:r w:rsidR="00D1052E">
        <w:rPr>
          <w:rFonts w:cstheme="minorHAnsi"/>
          <w:sz w:val="24"/>
          <w:szCs w:val="24"/>
        </w:rPr>
        <w:t xml:space="preserve">au bilan et au compte de résultat carbone </w:t>
      </w:r>
      <w:r>
        <w:rPr>
          <w:rFonts w:cstheme="minorHAnsi"/>
          <w:sz w:val="24"/>
          <w:szCs w:val="24"/>
        </w:rPr>
        <w:t>ne sont pas gérées par les Modules à ce stade.</w:t>
      </w:r>
    </w:p>
    <w:p w14:paraId="41A9699A" w14:textId="77777777" w:rsidR="0074671A" w:rsidRDefault="0074671A" w:rsidP="0074671A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58D57E9B" w14:textId="63C38A68" w:rsidR="007C414A" w:rsidRPr="0074671A" w:rsidRDefault="007C414A" w:rsidP="0074671A">
      <w:pPr>
        <w:pStyle w:val="Paragraphedeliste"/>
        <w:numPr>
          <w:ilvl w:val="1"/>
          <w:numId w:val="35"/>
        </w:numPr>
        <w:spacing w:after="0" w:line="240" w:lineRule="auto"/>
        <w:ind w:left="1068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  <w:r w:rsidRPr="0074671A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L’annexe au bilan carbone – </w:t>
      </w:r>
      <w:r w:rsidR="004147F6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L</w:t>
      </w:r>
      <w:r w:rsidRPr="0074671A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es carbones </w:t>
      </w:r>
      <w:r w:rsidR="004147F6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des actifs </w:t>
      </w:r>
      <w:r w:rsidRPr="0074671A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financiers</w:t>
      </w:r>
    </w:p>
    <w:p w14:paraId="753C2FF6" w14:textId="77777777" w:rsidR="0074671A" w:rsidRDefault="0074671A" w:rsidP="0074671A">
      <w:pPr>
        <w:spacing w:after="0" w:line="240" w:lineRule="auto"/>
        <w:ind w:left="-372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2636E2BF" w14:textId="52E34751" w:rsidR="004F6666" w:rsidRDefault="00792D6D" w:rsidP="003C5A4B">
      <w:pPr>
        <w:spacing w:after="0" w:line="240" w:lineRule="auto"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eastAsia="fr-FR"/>
        </w:rPr>
        <w:t xml:space="preserve">L’annexe au bilan carbone retrace </w:t>
      </w:r>
      <w:r w:rsidR="009963AA">
        <w:rPr>
          <w:rFonts w:cstheme="minorHAnsi"/>
          <w:color w:val="000000" w:themeColor="text1"/>
          <w:sz w:val="24"/>
          <w:szCs w:val="24"/>
          <w:lang w:eastAsia="fr-FR"/>
        </w:rPr>
        <w:t>les carbones fina</w:t>
      </w:r>
      <w:r w:rsidR="00B31272">
        <w:rPr>
          <w:rFonts w:cstheme="minorHAnsi"/>
          <w:color w:val="000000" w:themeColor="text1"/>
          <w:sz w:val="24"/>
          <w:szCs w:val="24"/>
          <w:lang w:eastAsia="fr-FR"/>
        </w:rPr>
        <w:t>nciers</w:t>
      </w:r>
      <w:r w:rsidR="009963AA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B31272">
        <w:rPr>
          <w:rFonts w:cstheme="minorHAnsi"/>
          <w:color w:val="000000" w:themeColor="text1"/>
          <w:sz w:val="24"/>
          <w:szCs w:val="24"/>
          <w:lang w:eastAsia="fr-FR"/>
        </w:rPr>
        <w:t xml:space="preserve">des </w:t>
      </w:r>
      <w:r w:rsidR="00660C5B">
        <w:rPr>
          <w:rFonts w:cstheme="minorHAnsi"/>
          <w:color w:val="000000" w:themeColor="text1"/>
          <w:sz w:val="24"/>
          <w:szCs w:val="24"/>
          <w:lang w:eastAsia="fr-FR"/>
        </w:rPr>
        <w:t xml:space="preserve">actifs financiers </w:t>
      </w:r>
      <w:r w:rsidR="00953A50">
        <w:rPr>
          <w:rFonts w:cstheme="minorHAnsi"/>
          <w:color w:val="000000" w:themeColor="text1"/>
          <w:sz w:val="24"/>
          <w:szCs w:val="24"/>
          <w:lang w:eastAsia="fr-FR"/>
        </w:rPr>
        <w:t>d</w:t>
      </w:r>
      <w:r w:rsidR="00660C5B">
        <w:rPr>
          <w:rFonts w:cstheme="minorHAnsi"/>
          <w:color w:val="000000" w:themeColor="text1"/>
          <w:sz w:val="24"/>
          <w:szCs w:val="24"/>
          <w:lang w:eastAsia="fr-FR"/>
        </w:rPr>
        <w:t xml:space="preserve">u bilan </w:t>
      </w:r>
      <w:r w:rsidR="00D30AE7">
        <w:rPr>
          <w:rFonts w:cstheme="minorHAnsi"/>
          <w:color w:val="000000" w:themeColor="text1"/>
          <w:sz w:val="24"/>
          <w:szCs w:val="24"/>
          <w:lang w:eastAsia="fr-FR"/>
        </w:rPr>
        <w:t xml:space="preserve">comptable monétaire de la personne morale. </w:t>
      </w:r>
      <w:r w:rsidR="00BB1003">
        <w:rPr>
          <w:rFonts w:cstheme="minorHAnsi"/>
          <w:color w:val="000000" w:themeColor="text1"/>
          <w:sz w:val="24"/>
          <w:szCs w:val="24"/>
          <w:lang w:eastAsia="fr-FR"/>
        </w:rPr>
        <w:t>Pour chaque actif, u</w:t>
      </w:r>
      <w:r w:rsidR="00895FB3">
        <w:rPr>
          <w:rFonts w:cstheme="minorHAnsi"/>
          <w:color w:val="000000" w:themeColor="text1"/>
          <w:sz w:val="24"/>
          <w:szCs w:val="24"/>
          <w:lang w:eastAsia="fr-FR"/>
        </w:rPr>
        <w:t xml:space="preserve">ne ligne indique </w:t>
      </w:r>
      <w:r w:rsidR="006E58CE" w:rsidRPr="00895FB3">
        <w:rPr>
          <w:color w:val="000000" w:themeColor="text1"/>
          <w:sz w:val="24"/>
          <w:szCs w:val="24"/>
        </w:rPr>
        <w:t>l</w:t>
      </w:r>
      <w:r w:rsidR="00132812" w:rsidRPr="00895FB3">
        <w:rPr>
          <w:color w:val="000000" w:themeColor="text1"/>
          <w:sz w:val="24"/>
          <w:szCs w:val="24"/>
        </w:rPr>
        <w:t xml:space="preserve">e prorata de </w:t>
      </w:r>
      <w:r w:rsidR="00B31272">
        <w:rPr>
          <w:color w:val="000000" w:themeColor="text1"/>
          <w:sz w:val="24"/>
          <w:szCs w:val="24"/>
        </w:rPr>
        <w:t>l’</w:t>
      </w:r>
      <w:r w:rsidR="00132812" w:rsidRPr="00895FB3">
        <w:rPr>
          <w:color w:val="000000" w:themeColor="text1"/>
          <w:sz w:val="24"/>
          <w:szCs w:val="24"/>
        </w:rPr>
        <w:t xml:space="preserve">empreinte </w:t>
      </w:r>
      <w:r w:rsidR="006E58CE" w:rsidRPr="00895FB3">
        <w:rPr>
          <w:color w:val="000000" w:themeColor="text1"/>
          <w:sz w:val="24"/>
          <w:szCs w:val="24"/>
        </w:rPr>
        <w:t xml:space="preserve">carbone comptable </w:t>
      </w:r>
      <w:r w:rsidR="00D668DC" w:rsidRPr="00895FB3">
        <w:rPr>
          <w:color w:val="000000" w:themeColor="text1"/>
          <w:sz w:val="24"/>
          <w:szCs w:val="24"/>
        </w:rPr>
        <w:t>et d</w:t>
      </w:r>
      <w:r w:rsidR="00B31272">
        <w:rPr>
          <w:color w:val="000000" w:themeColor="text1"/>
          <w:sz w:val="24"/>
          <w:szCs w:val="24"/>
        </w:rPr>
        <w:t>u</w:t>
      </w:r>
      <w:r w:rsidR="00D668DC" w:rsidRPr="00895FB3">
        <w:rPr>
          <w:color w:val="000000" w:themeColor="text1"/>
          <w:sz w:val="24"/>
          <w:szCs w:val="24"/>
        </w:rPr>
        <w:t xml:space="preserve"> </w:t>
      </w:r>
      <w:r w:rsidR="00132812" w:rsidRPr="00895FB3">
        <w:rPr>
          <w:color w:val="000000" w:themeColor="text1"/>
          <w:sz w:val="24"/>
          <w:szCs w:val="24"/>
        </w:rPr>
        <w:t>résultat de décarbonation</w:t>
      </w:r>
      <w:r w:rsidR="00B31272">
        <w:rPr>
          <w:color w:val="000000" w:themeColor="text1"/>
          <w:sz w:val="24"/>
          <w:szCs w:val="24"/>
        </w:rPr>
        <w:t xml:space="preserve"> de </w:t>
      </w:r>
      <w:r w:rsidR="00D668DC" w:rsidRPr="00895FB3">
        <w:rPr>
          <w:color w:val="000000" w:themeColor="text1"/>
          <w:sz w:val="24"/>
          <w:szCs w:val="24"/>
        </w:rPr>
        <w:t>l</w:t>
      </w:r>
      <w:r w:rsidR="00C45948" w:rsidRPr="00895FB3">
        <w:rPr>
          <w:color w:val="000000" w:themeColor="text1"/>
          <w:sz w:val="24"/>
          <w:szCs w:val="24"/>
        </w:rPr>
        <w:t xml:space="preserve">a personne morale </w:t>
      </w:r>
      <w:r w:rsidR="00566B28">
        <w:rPr>
          <w:color w:val="000000" w:themeColor="text1"/>
          <w:sz w:val="24"/>
          <w:szCs w:val="24"/>
        </w:rPr>
        <w:t>financ</w:t>
      </w:r>
      <w:r w:rsidR="00C45948" w:rsidRPr="00895FB3">
        <w:rPr>
          <w:color w:val="000000" w:themeColor="text1"/>
          <w:sz w:val="24"/>
          <w:szCs w:val="24"/>
        </w:rPr>
        <w:t>ée</w:t>
      </w:r>
      <w:r w:rsidR="00132812" w:rsidRPr="0013065B">
        <w:rPr>
          <w:color w:val="000000" w:themeColor="text1"/>
          <w:sz w:val="24"/>
          <w:szCs w:val="24"/>
        </w:rPr>
        <w:t>.</w:t>
      </w:r>
    </w:p>
    <w:p w14:paraId="58542234" w14:textId="77777777" w:rsidR="00112804" w:rsidRDefault="00112804" w:rsidP="003C5A4B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17F9F45D" w14:textId="5536710E" w:rsidR="003C5A4B" w:rsidRPr="00A52380" w:rsidRDefault="00EF1107" w:rsidP="003C5A4B">
      <w:pPr>
        <w:spacing w:after="0" w:line="240" w:lineRule="auto"/>
        <w:jc w:val="both"/>
        <w:textAlignment w:val="baseline"/>
        <w:rPr>
          <w:rFonts w:cstheme="minorHAnsi"/>
          <w:i/>
          <w:iCs/>
          <w:color w:val="000000" w:themeColor="text1"/>
          <w:sz w:val="24"/>
          <w:szCs w:val="24"/>
          <w:lang w:eastAsia="fr-FR"/>
        </w:rPr>
      </w:pPr>
      <w:r w:rsidRPr="00A52380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(</w:t>
      </w:r>
      <w:proofErr w:type="gramStart"/>
      <w:r w:rsidRPr="00A52380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en</w:t>
      </w:r>
      <w:proofErr w:type="gramEnd"/>
      <w:r w:rsidRPr="00A52380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discussion : u</w:t>
      </w:r>
      <w:r w:rsidR="00463D74" w:rsidRPr="00A52380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ne bonne pratique recommande aux </w:t>
      </w:r>
      <w:r w:rsidR="008979A3" w:rsidRPr="00A52380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acteurs financiers </w:t>
      </w:r>
      <w:r w:rsidR="00445DF8" w:rsidRPr="00A52380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d’enrichir leurs </w:t>
      </w:r>
      <w:r w:rsidR="008979A3" w:rsidRPr="00A52380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bases de données </w:t>
      </w:r>
      <w:r w:rsidR="00F853A5" w:rsidRPr="00A52380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monétaires </w:t>
      </w:r>
      <w:r w:rsidR="002E075B" w:rsidRPr="00A52380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sur les </w:t>
      </w:r>
      <w:r w:rsidR="00F853A5" w:rsidRPr="00A52380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personnes morales d</w:t>
      </w:r>
      <w:r w:rsidR="00445DF8" w:rsidRPr="00A52380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e données tirées des </w:t>
      </w:r>
      <w:r w:rsidR="00572323" w:rsidRPr="00A52380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comptes carbones</w:t>
      </w:r>
      <w:r w:rsidR="00566B28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 ; cela </w:t>
      </w:r>
      <w:r w:rsidR="00572323" w:rsidRPr="00A52380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</w:t>
      </w:r>
      <w:r w:rsidR="009D74B0" w:rsidRPr="00A52380">
        <w:rPr>
          <w:i/>
          <w:iCs/>
          <w:color w:val="000000" w:themeColor="text1"/>
          <w:sz w:val="24"/>
          <w:szCs w:val="24"/>
        </w:rPr>
        <w:t>facilite les réponses des petites personnes morales, la comparabilité des mesures</w:t>
      </w:r>
      <w:r w:rsidR="00CA445F" w:rsidRPr="00A52380">
        <w:rPr>
          <w:i/>
          <w:iCs/>
          <w:color w:val="000000" w:themeColor="text1"/>
          <w:sz w:val="24"/>
          <w:szCs w:val="24"/>
        </w:rPr>
        <w:t xml:space="preserve"> et le croisement des mesures monétaires et carbones</w:t>
      </w:r>
      <w:r w:rsidR="00A52380" w:rsidRPr="00A52380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)</w:t>
      </w:r>
    </w:p>
    <w:p w14:paraId="7AFE04E5" w14:textId="77777777" w:rsidR="000A553E" w:rsidRPr="003C5A4B" w:rsidRDefault="000A553E" w:rsidP="003C5A4B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5BAA7ED1" w14:textId="31A407BB" w:rsidR="00F675F0" w:rsidRPr="00665D4C" w:rsidRDefault="00A52380" w:rsidP="00F675F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</w:t>
      </w:r>
      <w:proofErr w:type="gramStart"/>
      <w:r w:rsidRPr="00AB5F3F">
        <w:rPr>
          <w:i/>
          <w:iCs/>
          <w:color w:val="000000" w:themeColor="text1"/>
          <w:sz w:val="24"/>
          <w:szCs w:val="24"/>
        </w:rPr>
        <w:t>en</w:t>
      </w:r>
      <w:proofErr w:type="gramEnd"/>
      <w:r w:rsidRPr="00AB5F3F">
        <w:rPr>
          <w:i/>
          <w:iCs/>
          <w:color w:val="000000" w:themeColor="text1"/>
          <w:sz w:val="24"/>
          <w:szCs w:val="24"/>
        </w:rPr>
        <w:t xml:space="preserve"> discussion : l</w:t>
      </w:r>
      <w:r w:rsidR="00F675F0" w:rsidRPr="00AB5F3F">
        <w:rPr>
          <w:i/>
          <w:iCs/>
          <w:color w:val="000000" w:themeColor="text1"/>
          <w:sz w:val="24"/>
          <w:szCs w:val="24"/>
        </w:rPr>
        <w:t xml:space="preserve">’addition des lignes </w:t>
      </w:r>
      <w:r w:rsidR="00CB661B" w:rsidRPr="00AB5F3F">
        <w:rPr>
          <w:i/>
          <w:iCs/>
          <w:color w:val="000000" w:themeColor="text1"/>
          <w:sz w:val="24"/>
          <w:szCs w:val="24"/>
        </w:rPr>
        <w:t xml:space="preserve">d’un portefeuille </w:t>
      </w:r>
      <w:r w:rsidR="00227E67" w:rsidRPr="00AB5F3F">
        <w:rPr>
          <w:i/>
          <w:iCs/>
          <w:color w:val="000000" w:themeColor="text1"/>
          <w:sz w:val="24"/>
          <w:szCs w:val="24"/>
        </w:rPr>
        <w:t xml:space="preserve">d’actifs financiers permet </w:t>
      </w:r>
      <w:r w:rsidR="00CB661B" w:rsidRPr="00AB5F3F">
        <w:rPr>
          <w:i/>
          <w:iCs/>
          <w:color w:val="000000" w:themeColor="text1"/>
          <w:sz w:val="24"/>
          <w:szCs w:val="24"/>
        </w:rPr>
        <w:t>d</w:t>
      </w:r>
      <w:r w:rsidR="003F5FE4">
        <w:rPr>
          <w:i/>
          <w:iCs/>
          <w:color w:val="000000" w:themeColor="text1"/>
          <w:sz w:val="24"/>
          <w:szCs w:val="24"/>
        </w:rPr>
        <w:t xml:space="preserve">e transmettre ses performances -empreinte </w:t>
      </w:r>
      <w:r w:rsidR="00B74F3C">
        <w:rPr>
          <w:i/>
          <w:iCs/>
          <w:color w:val="000000" w:themeColor="text1"/>
          <w:sz w:val="24"/>
          <w:szCs w:val="24"/>
        </w:rPr>
        <w:t xml:space="preserve">et résultat- </w:t>
      </w:r>
      <w:r w:rsidR="00CB661B" w:rsidRPr="00AB5F3F">
        <w:rPr>
          <w:i/>
          <w:iCs/>
          <w:color w:val="000000" w:themeColor="text1"/>
          <w:sz w:val="24"/>
          <w:szCs w:val="24"/>
        </w:rPr>
        <w:t xml:space="preserve">le long de la chaine de financement </w:t>
      </w:r>
      <w:r w:rsidR="00227E67" w:rsidRPr="00AB5F3F">
        <w:rPr>
          <w:i/>
          <w:iCs/>
          <w:color w:val="000000" w:themeColor="text1"/>
          <w:sz w:val="24"/>
          <w:szCs w:val="24"/>
        </w:rPr>
        <w:t xml:space="preserve">jusqu’à </w:t>
      </w:r>
      <w:r w:rsidR="00227E67" w:rsidRPr="00AB5F3F">
        <w:rPr>
          <w:i/>
          <w:iCs/>
          <w:color w:val="000000" w:themeColor="text1"/>
          <w:sz w:val="24"/>
          <w:szCs w:val="24"/>
        </w:rPr>
        <w:lastRenderedPageBreak/>
        <w:t xml:space="preserve">l’épargnant </w:t>
      </w:r>
      <w:r w:rsidR="00B74F3C">
        <w:rPr>
          <w:i/>
          <w:iCs/>
          <w:color w:val="000000" w:themeColor="text1"/>
          <w:sz w:val="24"/>
          <w:szCs w:val="24"/>
        </w:rPr>
        <w:t xml:space="preserve">final ; elle </w:t>
      </w:r>
      <w:r w:rsidR="00521DF9" w:rsidRPr="00AB5F3F">
        <w:rPr>
          <w:i/>
          <w:iCs/>
          <w:color w:val="000000" w:themeColor="text1"/>
          <w:sz w:val="24"/>
          <w:szCs w:val="24"/>
        </w:rPr>
        <w:t>offr</w:t>
      </w:r>
      <w:r w:rsidR="00CB661B" w:rsidRPr="00AB5F3F">
        <w:rPr>
          <w:i/>
          <w:iCs/>
          <w:color w:val="000000" w:themeColor="text1"/>
          <w:sz w:val="24"/>
          <w:szCs w:val="24"/>
        </w:rPr>
        <w:t xml:space="preserve">e un </w:t>
      </w:r>
      <w:r w:rsidR="00CB661B" w:rsidRPr="00AB5F3F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fléchage </w:t>
      </w:r>
      <w:r w:rsidR="00767FE7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quantitatif </w:t>
      </w:r>
      <w:r w:rsidR="00CB661B" w:rsidRPr="00AB5F3F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de</w:t>
      </w:r>
      <w:r w:rsidR="00BB25D4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s</w:t>
      </w:r>
      <w:r w:rsidR="00CB661B" w:rsidRPr="00AB5F3F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financement de la décarbonation</w:t>
      </w:r>
      <w:r w:rsidR="00BB25D4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puisque les résultats élevés seront généralement associés à des besoins de financement</w:t>
      </w:r>
      <w:r w:rsidR="001D1C2C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élevés</w:t>
      </w:r>
      <w:r w:rsidR="00CB661B" w:rsidRPr="00AB5F3F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.</w:t>
      </w:r>
      <w:r w:rsidR="006C7871" w:rsidRPr="00AB5F3F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 </w:t>
      </w:r>
      <w:r w:rsidR="001D1C2C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L’addition </w:t>
      </w:r>
      <w:r w:rsidR="00F675F0" w:rsidRPr="00AB5F3F">
        <w:rPr>
          <w:i/>
          <w:iCs/>
          <w:color w:val="000000" w:themeColor="text1"/>
          <w:sz w:val="24"/>
          <w:szCs w:val="24"/>
        </w:rPr>
        <w:t>n’a de sens qu’entre participations d’un côté et crédits de l’autre</w:t>
      </w:r>
      <w:r w:rsidR="006C7871" w:rsidRPr="00AB5F3F">
        <w:rPr>
          <w:i/>
          <w:iCs/>
          <w:color w:val="000000" w:themeColor="text1"/>
          <w:sz w:val="24"/>
          <w:szCs w:val="24"/>
        </w:rPr>
        <w:t xml:space="preserve"> et </w:t>
      </w:r>
      <w:r w:rsidR="00A02752">
        <w:rPr>
          <w:i/>
          <w:iCs/>
          <w:color w:val="000000" w:themeColor="text1"/>
          <w:sz w:val="24"/>
          <w:szCs w:val="24"/>
        </w:rPr>
        <w:t>est rendue imprécise par les</w:t>
      </w:r>
      <w:r w:rsidR="00F675F0" w:rsidRPr="00AB5F3F">
        <w:rPr>
          <w:i/>
          <w:iCs/>
          <w:color w:val="000000" w:themeColor="text1"/>
          <w:sz w:val="24"/>
          <w:szCs w:val="24"/>
        </w:rPr>
        <w:t xml:space="preserve"> doubles-comptes liés aux flux croisés </w:t>
      </w:r>
      <w:r w:rsidR="00CB7032" w:rsidRPr="00AB5F3F">
        <w:rPr>
          <w:i/>
          <w:iCs/>
          <w:color w:val="000000" w:themeColor="text1"/>
          <w:sz w:val="24"/>
          <w:szCs w:val="24"/>
        </w:rPr>
        <w:t xml:space="preserve">et </w:t>
      </w:r>
      <w:r w:rsidR="00F675F0" w:rsidRPr="00AB5F3F">
        <w:rPr>
          <w:i/>
          <w:iCs/>
          <w:color w:val="000000" w:themeColor="text1"/>
          <w:sz w:val="24"/>
          <w:szCs w:val="24"/>
        </w:rPr>
        <w:t>au comptage</w:t>
      </w:r>
      <w:r w:rsidR="008D3062" w:rsidRPr="00AB5F3F">
        <w:rPr>
          <w:i/>
          <w:iCs/>
          <w:color w:val="000000" w:themeColor="text1"/>
          <w:sz w:val="24"/>
          <w:szCs w:val="24"/>
        </w:rPr>
        <w:t xml:space="preserve"> </w:t>
      </w:r>
      <w:r w:rsidR="00F675F0" w:rsidRPr="00AB5F3F">
        <w:rPr>
          <w:i/>
          <w:iCs/>
          <w:color w:val="000000" w:themeColor="text1"/>
          <w:sz w:val="24"/>
          <w:szCs w:val="24"/>
        </w:rPr>
        <w:t>d’un résultat à chaque échelon en aval de la chaine de production</w:t>
      </w:r>
      <w:r w:rsidR="00F675F0">
        <w:rPr>
          <w:color w:val="000000" w:themeColor="text1"/>
          <w:sz w:val="24"/>
          <w:szCs w:val="24"/>
        </w:rPr>
        <w:t>.</w:t>
      </w:r>
      <w:r w:rsidR="00AB5F3F">
        <w:rPr>
          <w:color w:val="000000" w:themeColor="text1"/>
          <w:sz w:val="24"/>
          <w:szCs w:val="24"/>
        </w:rPr>
        <w:t>)</w:t>
      </w:r>
    </w:p>
    <w:p w14:paraId="09356B6F" w14:textId="77777777" w:rsidR="006C7871" w:rsidRPr="0074671A" w:rsidRDefault="006C7871" w:rsidP="00AB5F3F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61674150" w14:textId="796F1521" w:rsidR="006C7871" w:rsidRPr="005A1968" w:rsidRDefault="006C7871" w:rsidP="005A1968">
      <w:pPr>
        <w:pStyle w:val="Paragraphedeliste"/>
        <w:numPr>
          <w:ilvl w:val="1"/>
          <w:numId w:val="35"/>
        </w:numPr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lang w:eastAsia="fr-FR"/>
        </w:rPr>
      </w:pPr>
      <w:r w:rsidRPr="005A1968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L’annexe au compte de résultat carbone – les </w:t>
      </w:r>
      <w:r w:rsidR="004147F6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carbones </w:t>
      </w:r>
      <w:r w:rsidR="00F133CA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 xml:space="preserve">des annexes de la </w:t>
      </w:r>
      <w:r w:rsidRPr="005A1968">
        <w:rPr>
          <w:rFonts w:cstheme="minorHAnsi"/>
          <w:b/>
          <w:bCs/>
          <w:color w:val="000000" w:themeColor="text1"/>
          <w:sz w:val="24"/>
          <w:szCs w:val="24"/>
          <w:lang w:eastAsia="fr-FR"/>
        </w:rPr>
        <w:t>comptabilité monétaire</w:t>
      </w:r>
    </w:p>
    <w:p w14:paraId="0F10F29D" w14:textId="77777777" w:rsidR="006C7871" w:rsidRDefault="006C7871" w:rsidP="003F161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eastAsia="fr-FR"/>
        </w:rPr>
      </w:pPr>
    </w:p>
    <w:p w14:paraId="3F744F3A" w14:textId="14D474F1" w:rsidR="006979A7" w:rsidRDefault="00F02DD9" w:rsidP="001C3AA7">
      <w:pPr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proofErr w:type="gramStart"/>
      <w:r>
        <w:rPr>
          <w:rFonts w:eastAsia="Times New Roman"/>
          <w:color w:val="000000" w:themeColor="text1"/>
          <w:sz w:val="24"/>
          <w:szCs w:val="24"/>
        </w:rPr>
        <w:t>Certaines charges carbone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915FA">
        <w:rPr>
          <w:rFonts w:eastAsia="Times New Roman"/>
          <w:color w:val="000000" w:themeColor="text1"/>
          <w:sz w:val="24"/>
          <w:szCs w:val="24"/>
        </w:rPr>
        <w:t>d’une personne morale ne sont pas retracées dans sa comptabilité monétaire</w:t>
      </w:r>
      <w:r w:rsidR="00973E08">
        <w:rPr>
          <w:rFonts w:eastAsia="Times New Roman"/>
          <w:color w:val="000000" w:themeColor="text1"/>
          <w:sz w:val="24"/>
          <w:szCs w:val="24"/>
        </w:rPr>
        <w:t xml:space="preserve"> mais dans des annexes à </w:t>
      </w:r>
      <w:r w:rsidR="002F7370">
        <w:rPr>
          <w:rFonts w:eastAsia="Times New Roman"/>
          <w:color w:val="000000" w:themeColor="text1"/>
          <w:sz w:val="24"/>
          <w:szCs w:val="24"/>
        </w:rPr>
        <w:t>celle-ci</w:t>
      </w:r>
      <w:r w:rsidR="00973E08">
        <w:rPr>
          <w:rFonts w:eastAsia="Times New Roman"/>
          <w:color w:val="000000" w:themeColor="text1"/>
          <w:sz w:val="24"/>
          <w:szCs w:val="24"/>
        </w:rPr>
        <w:t xml:space="preserve">. Elles sont </w:t>
      </w:r>
      <w:r w:rsidR="002F7370">
        <w:rPr>
          <w:rFonts w:eastAsia="Times New Roman"/>
          <w:color w:val="000000" w:themeColor="text1"/>
          <w:sz w:val="24"/>
          <w:szCs w:val="24"/>
        </w:rPr>
        <w:t xml:space="preserve">présentées </w:t>
      </w:r>
      <w:r w:rsidR="008F68FA">
        <w:rPr>
          <w:rFonts w:eastAsia="Times New Roman"/>
          <w:color w:val="000000" w:themeColor="text1"/>
          <w:sz w:val="24"/>
          <w:szCs w:val="24"/>
        </w:rPr>
        <w:t>dans une annexe au compte de résultat carbone.</w:t>
      </w:r>
    </w:p>
    <w:p w14:paraId="3E8D50E3" w14:textId="106EA950" w:rsidR="00D77862" w:rsidRPr="00625389" w:rsidRDefault="006979A7" w:rsidP="00625389">
      <w:pPr>
        <w:pStyle w:val="Paragraphedeliste"/>
        <w:numPr>
          <w:ilvl w:val="0"/>
          <w:numId w:val="43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  <w:lang w:eastAsia="fr-FR"/>
        </w:rPr>
      </w:pPr>
      <w:r w:rsidRPr="00625389">
        <w:rPr>
          <w:rFonts w:eastAsia="Times New Roman"/>
          <w:color w:val="000000" w:themeColor="text1"/>
          <w:sz w:val="24"/>
          <w:szCs w:val="24"/>
        </w:rPr>
        <w:t>L</w:t>
      </w:r>
      <w:r w:rsidR="00CC24F1" w:rsidRPr="00625389">
        <w:rPr>
          <w:rFonts w:cstheme="minorHAnsi"/>
          <w:color w:val="000000" w:themeColor="text1"/>
          <w:sz w:val="24"/>
          <w:szCs w:val="24"/>
          <w:lang w:eastAsia="fr-FR"/>
        </w:rPr>
        <w:t>e</w:t>
      </w:r>
      <w:r w:rsidR="00332727" w:rsidRPr="00625389">
        <w:rPr>
          <w:rFonts w:cstheme="minorHAnsi"/>
          <w:color w:val="000000" w:themeColor="text1"/>
          <w:sz w:val="24"/>
          <w:szCs w:val="24"/>
          <w:lang w:eastAsia="fr-FR"/>
        </w:rPr>
        <w:t xml:space="preserve"> poids en carbone</w:t>
      </w:r>
      <w:r w:rsidR="00CC24F1" w:rsidRPr="00625389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332727" w:rsidRPr="00625389">
        <w:rPr>
          <w:rFonts w:cstheme="minorHAnsi"/>
          <w:color w:val="000000" w:themeColor="text1"/>
          <w:sz w:val="24"/>
          <w:szCs w:val="24"/>
          <w:lang w:eastAsia="fr-FR"/>
        </w:rPr>
        <w:t xml:space="preserve">des </w:t>
      </w:r>
      <w:r w:rsidR="00BA411E">
        <w:rPr>
          <w:rFonts w:cstheme="minorHAnsi"/>
          <w:color w:val="000000" w:themeColor="text1"/>
          <w:sz w:val="24"/>
          <w:szCs w:val="24"/>
          <w:lang w:eastAsia="fr-FR"/>
        </w:rPr>
        <w:t>déplacemen</w:t>
      </w:r>
      <w:r w:rsidR="00530BDE" w:rsidRPr="00625389">
        <w:rPr>
          <w:rFonts w:cstheme="minorHAnsi"/>
          <w:color w:val="000000" w:themeColor="text1"/>
          <w:sz w:val="24"/>
          <w:szCs w:val="24"/>
          <w:lang w:eastAsia="fr-FR"/>
        </w:rPr>
        <w:t>ts</w:t>
      </w:r>
      <w:r w:rsidR="00AB1D1D" w:rsidRPr="00625389">
        <w:rPr>
          <w:rFonts w:cstheme="minorHAnsi"/>
          <w:color w:val="000000" w:themeColor="text1"/>
          <w:sz w:val="24"/>
          <w:szCs w:val="24"/>
          <w:lang w:eastAsia="fr-FR"/>
        </w:rPr>
        <w:t xml:space="preserve"> non remboursés</w:t>
      </w:r>
      <w:r w:rsidR="001945E6" w:rsidRPr="00625389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B94A4A">
        <w:rPr>
          <w:rFonts w:cstheme="minorHAnsi"/>
          <w:color w:val="000000" w:themeColor="text1"/>
          <w:sz w:val="24"/>
          <w:szCs w:val="24"/>
          <w:lang w:eastAsia="fr-FR"/>
        </w:rPr>
        <w:t xml:space="preserve">par la personne morale </w:t>
      </w:r>
      <w:r w:rsidR="001945E6" w:rsidRPr="00625389">
        <w:rPr>
          <w:rFonts w:cstheme="minorHAnsi"/>
          <w:color w:val="000000" w:themeColor="text1"/>
          <w:sz w:val="24"/>
          <w:szCs w:val="24"/>
          <w:lang w:eastAsia="fr-FR"/>
        </w:rPr>
        <w:t xml:space="preserve">de et vers les établissements de </w:t>
      </w:r>
      <w:r w:rsidR="00332727" w:rsidRPr="00625389">
        <w:rPr>
          <w:rFonts w:cstheme="minorHAnsi"/>
          <w:color w:val="000000" w:themeColor="text1"/>
          <w:sz w:val="24"/>
          <w:szCs w:val="24"/>
          <w:lang w:eastAsia="fr-FR"/>
        </w:rPr>
        <w:t>la personne morale</w:t>
      </w:r>
      <w:r w:rsidR="00CC2AD8" w:rsidRPr="00625389">
        <w:rPr>
          <w:rFonts w:cstheme="minorHAnsi"/>
          <w:color w:val="000000" w:themeColor="text1"/>
          <w:sz w:val="24"/>
          <w:szCs w:val="24"/>
          <w:lang w:eastAsia="fr-FR"/>
        </w:rPr>
        <w:t xml:space="preserve">. </w:t>
      </w:r>
      <w:r w:rsidR="00C33BAD">
        <w:rPr>
          <w:rFonts w:cstheme="minorHAnsi"/>
          <w:sz w:val="24"/>
          <w:szCs w:val="24"/>
        </w:rPr>
        <w:t>(</w:t>
      </w:r>
      <w:proofErr w:type="gramStart"/>
      <w:r w:rsidR="00C33BAD" w:rsidRPr="00C33BAD">
        <w:rPr>
          <w:rFonts w:cstheme="minorHAnsi"/>
          <w:i/>
          <w:iCs/>
          <w:sz w:val="24"/>
          <w:szCs w:val="24"/>
        </w:rPr>
        <w:t>en</w:t>
      </w:r>
      <w:proofErr w:type="gramEnd"/>
      <w:r w:rsidR="00C33BAD" w:rsidRPr="00C33BAD">
        <w:rPr>
          <w:rFonts w:cstheme="minorHAnsi"/>
          <w:i/>
          <w:iCs/>
          <w:sz w:val="24"/>
          <w:szCs w:val="24"/>
        </w:rPr>
        <w:t xml:space="preserve"> discussion : l’extension de ce document et des </w:t>
      </w:r>
      <w:r w:rsidR="00C33BAD" w:rsidRPr="00C33BAD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 xml:space="preserve">Modules </w:t>
      </w:r>
      <w:r w:rsidR="00BA411E">
        <w:rPr>
          <w:rFonts w:cstheme="minorHAnsi"/>
          <w:i/>
          <w:iCs/>
          <w:color w:val="000000" w:themeColor="text1"/>
          <w:sz w:val="24"/>
          <w:szCs w:val="24"/>
          <w:lang w:eastAsia="fr-FR"/>
        </w:rPr>
        <w:t>à ces déplacements</w:t>
      </w:r>
      <w:r w:rsidR="00C33BAD" w:rsidRPr="00625389">
        <w:rPr>
          <w:rFonts w:cstheme="minorHAnsi"/>
          <w:color w:val="000000" w:themeColor="text1"/>
          <w:sz w:val="24"/>
          <w:szCs w:val="24"/>
          <w:lang w:eastAsia="fr-FR"/>
        </w:rPr>
        <w:t>)</w:t>
      </w:r>
    </w:p>
    <w:p w14:paraId="4DAAB5D2" w14:textId="3D0FF428" w:rsidR="00515279" w:rsidRPr="001B261B" w:rsidRDefault="00D77862" w:rsidP="00BF055B">
      <w:pPr>
        <w:pStyle w:val="Paragraphedeliste"/>
        <w:numPr>
          <w:ilvl w:val="0"/>
          <w:numId w:val="43"/>
        </w:num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1B261B">
        <w:rPr>
          <w:rFonts w:cstheme="minorHAnsi"/>
          <w:color w:val="000000" w:themeColor="text1"/>
          <w:sz w:val="24"/>
          <w:szCs w:val="24"/>
          <w:lang w:eastAsia="fr-FR"/>
        </w:rPr>
        <w:t xml:space="preserve">Les </w:t>
      </w:r>
      <w:r w:rsidR="009630D0" w:rsidRPr="001B261B">
        <w:rPr>
          <w:rFonts w:cstheme="minorHAnsi"/>
          <w:color w:val="000000" w:themeColor="text1"/>
          <w:sz w:val="24"/>
          <w:szCs w:val="24"/>
          <w:lang w:eastAsia="fr-FR"/>
        </w:rPr>
        <w:t>estimations en aval</w:t>
      </w:r>
      <w:r w:rsidR="00B2369E" w:rsidRPr="001B261B">
        <w:rPr>
          <w:rFonts w:cstheme="minorHAnsi"/>
          <w:color w:val="000000" w:themeColor="text1"/>
          <w:sz w:val="24"/>
          <w:szCs w:val="24"/>
          <w:lang w:eastAsia="fr-FR"/>
        </w:rPr>
        <w:t xml:space="preserve"> : </w:t>
      </w:r>
      <w:r w:rsidR="00CC24F1" w:rsidRPr="001B261B">
        <w:rPr>
          <w:rFonts w:cstheme="minorHAnsi"/>
          <w:color w:val="000000" w:themeColor="text1"/>
          <w:sz w:val="24"/>
          <w:szCs w:val="24"/>
          <w:lang w:eastAsia="fr-FR"/>
        </w:rPr>
        <w:t>l’</w:t>
      </w:r>
      <w:r w:rsidR="00530BDE" w:rsidRPr="001B261B">
        <w:rPr>
          <w:rFonts w:cstheme="minorHAnsi"/>
          <w:color w:val="000000" w:themeColor="text1"/>
          <w:sz w:val="24"/>
          <w:szCs w:val="24"/>
          <w:lang w:eastAsia="fr-FR"/>
        </w:rPr>
        <w:t xml:space="preserve">utilisation et </w:t>
      </w:r>
      <w:r w:rsidR="00CC24F1" w:rsidRPr="001B261B">
        <w:rPr>
          <w:rFonts w:cstheme="minorHAnsi"/>
          <w:color w:val="000000" w:themeColor="text1"/>
          <w:sz w:val="24"/>
          <w:szCs w:val="24"/>
          <w:lang w:eastAsia="fr-FR"/>
        </w:rPr>
        <w:t xml:space="preserve">la </w:t>
      </w:r>
      <w:r w:rsidR="00530BDE" w:rsidRPr="001B261B">
        <w:rPr>
          <w:rFonts w:cstheme="minorHAnsi"/>
          <w:color w:val="000000" w:themeColor="text1"/>
          <w:sz w:val="24"/>
          <w:szCs w:val="24"/>
          <w:lang w:eastAsia="fr-FR"/>
        </w:rPr>
        <w:t>fin de</w:t>
      </w:r>
      <w:r w:rsidR="003D2368" w:rsidRPr="001B261B">
        <w:rPr>
          <w:rFonts w:cstheme="minorHAnsi"/>
          <w:color w:val="000000" w:themeColor="text1"/>
          <w:sz w:val="24"/>
          <w:szCs w:val="24"/>
          <w:lang w:eastAsia="fr-FR"/>
        </w:rPr>
        <w:t xml:space="preserve"> vie d</w:t>
      </w:r>
      <w:r w:rsidR="00CC24F1" w:rsidRPr="001B261B">
        <w:rPr>
          <w:rFonts w:cstheme="minorHAnsi"/>
          <w:color w:val="000000" w:themeColor="text1"/>
          <w:sz w:val="24"/>
          <w:szCs w:val="24"/>
          <w:lang w:eastAsia="fr-FR"/>
        </w:rPr>
        <w:t xml:space="preserve">es </w:t>
      </w:r>
      <w:r w:rsidR="00530BDE" w:rsidRPr="001B261B">
        <w:rPr>
          <w:rFonts w:cstheme="minorHAnsi"/>
          <w:color w:val="000000" w:themeColor="text1"/>
          <w:sz w:val="24"/>
          <w:szCs w:val="24"/>
          <w:lang w:eastAsia="fr-FR"/>
        </w:rPr>
        <w:t>produits</w:t>
      </w:r>
      <w:r w:rsidR="00AB1D1D" w:rsidRPr="001B261B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  <w:r w:rsidR="003D2368" w:rsidRPr="001B261B">
        <w:rPr>
          <w:rFonts w:cstheme="minorHAnsi"/>
          <w:color w:val="000000" w:themeColor="text1"/>
          <w:sz w:val="24"/>
          <w:szCs w:val="24"/>
          <w:lang w:eastAsia="fr-FR"/>
        </w:rPr>
        <w:t xml:space="preserve">et services </w:t>
      </w:r>
      <w:r w:rsidR="00F8635D" w:rsidRPr="001B261B">
        <w:rPr>
          <w:rFonts w:cstheme="minorHAnsi"/>
          <w:color w:val="000000" w:themeColor="text1"/>
          <w:sz w:val="24"/>
          <w:szCs w:val="24"/>
          <w:lang w:eastAsia="fr-FR"/>
        </w:rPr>
        <w:t>de l</w:t>
      </w:r>
      <w:r w:rsidRPr="001B261B">
        <w:rPr>
          <w:rFonts w:cstheme="minorHAnsi"/>
          <w:color w:val="000000" w:themeColor="text1"/>
          <w:sz w:val="24"/>
          <w:szCs w:val="24"/>
          <w:lang w:eastAsia="fr-FR"/>
        </w:rPr>
        <w:t>a personne morale</w:t>
      </w:r>
      <w:r w:rsidR="00F8635D" w:rsidRPr="001B261B">
        <w:rPr>
          <w:rFonts w:cstheme="minorHAnsi"/>
          <w:color w:val="000000" w:themeColor="text1"/>
          <w:sz w:val="24"/>
          <w:szCs w:val="24"/>
          <w:lang w:eastAsia="fr-FR"/>
        </w:rPr>
        <w:t>.</w:t>
      </w:r>
      <w:r w:rsidRPr="001B261B">
        <w:rPr>
          <w:rFonts w:cstheme="minorHAnsi"/>
          <w:color w:val="000000" w:themeColor="text1"/>
          <w:sz w:val="24"/>
          <w:szCs w:val="24"/>
          <w:lang w:eastAsia="fr-FR"/>
        </w:rPr>
        <w:t xml:space="preserve"> </w:t>
      </w:r>
    </w:p>
    <w:p w14:paraId="3ED47F27" w14:textId="03C42F80" w:rsidR="00786E03" w:rsidRDefault="00786E03" w:rsidP="00E81FB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185EFE0B" w14:textId="77777777" w:rsidR="00341B3D" w:rsidRPr="00D72324" w:rsidRDefault="00341B3D" w:rsidP="00E81FBC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2F543B7" w14:textId="31A13EA7" w:rsidR="00B05009" w:rsidRPr="00A85FFB" w:rsidRDefault="00B05009">
      <w:pPr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sectPr w:rsidR="00B05009" w:rsidRPr="00A85F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1BA3" w14:textId="77777777" w:rsidR="00B26D4A" w:rsidRDefault="00B26D4A" w:rsidP="00813B66">
      <w:pPr>
        <w:spacing w:after="0" w:line="240" w:lineRule="auto"/>
      </w:pPr>
      <w:r>
        <w:separator/>
      </w:r>
    </w:p>
  </w:endnote>
  <w:endnote w:type="continuationSeparator" w:id="0">
    <w:p w14:paraId="017021AA" w14:textId="77777777" w:rsidR="00B26D4A" w:rsidRDefault="00B26D4A" w:rsidP="00813B66">
      <w:pPr>
        <w:spacing w:after="0" w:line="240" w:lineRule="auto"/>
      </w:pPr>
      <w:r>
        <w:continuationSeparator/>
      </w:r>
    </w:p>
  </w:endnote>
  <w:endnote w:type="continuationNotice" w:id="1">
    <w:p w14:paraId="2C7EC0A9" w14:textId="77777777" w:rsidR="00B26D4A" w:rsidRDefault="00B26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2448785"/>
      <w:docPartObj>
        <w:docPartGallery w:val="Page Numbers (Bottom of Page)"/>
        <w:docPartUnique/>
      </w:docPartObj>
    </w:sdtPr>
    <w:sdtEndPr/>
    <w:sdtContent>
      <w:p w14:paraId="197F2561" w14:textId="7C791E64" w:rsidR="001C706B" w:rsidRDefault="001C70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434B8" w14:textId="77777777" w:rsidR="00665170" w:rsidRDefault="006651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30CA" w14:textId="77777777" w:rsidR="00B26D4A" w:rsidRDefault="00B26D4A" w:rsidP="00813B66">
      <w:pPr>
        <w:spacing w:after="0" w:line="240" w:lineRule="auto"/>
      </w:pPr>
      <w:r>
        <w:separator/>
      </w:r>
    </w:p>
  </w:footnote>
  <w:footnote w:type="continuationSeparator" w:id="0">
    <w:p w14:paraId="0C298158" w14:textId="77777777" w:rsidR="00B26D4A" w:rsidRDefault="00B26D4A" w:rsidP="00813B66">
      <w:pPr>
        <w:spacing w:after="0" w:line="240" w:lineRule="auto"/>
      </w:pPr>
      <w:r>
        <w:continuationSeparator/>
      </w:r>
    </w:p>
  </w:footnote>
  <w:footnote w:type="continuationNotice" w:id="1">
    <w:p w14:paraId="3CB13413" w14:textId="77777777" w:rsidR="00B26D4A" w:rsidRDefault="00B26D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2C2F" w14:textId="146B9E0D" w:rsidR="00813B66" w:rsidRDefault="00AD3CDE" w:rsidP="00D57342">
    <w:pPr>
      <w:rPr>
        <w:i/>
        <w:iCs/>
        <w:sz w:val="24"/>
        <w:szCs w:val="24"/>
        <w:lang w:eastAsia="fr-FR"/>
      </w:rPr>
    </w:pPr>
    <w:r w:rsidRPr="00AD3CDE">
      <w:rPr>
        <w:i/>
        <w:iCs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9B1D21" wp14:editId="6FFECDEE">
              <wp:simplePos x="0" y="0"/>
              <wp:positionH relativeFrom="column">
                <wp:posOffset>617674</wp:posOffset>
              </wp:positionH>
              <wp:positionV relativeFrom="paragraph">
                <wp:posOffset>57603</wp:posOffset>
              </wp:positionV>
              <wp:extent cx="2360930" cy="1404620"/>
              <wp:effectExtent l="0" t="0" r="63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DD36C5" w14:textId="70C3E5C3" w:rsidR="00AD3CDE" w:rsidRPr="00AD3CDE" w:rsidRDefault="00AD3CDE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D3CD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Carbones Sur Factures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9B1D2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8.65pt;margin-top:4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V6ZK&#10;194AAAAIAQAADwAAAAAAAAAAAAAAAABoBAAAZHJzL2Rvd25yZXYueG1sUEsFBgAAAAAEAAQA8wAA&#10;AHMFAAAAAA==&#10;" stroked="f">
              <v:textbox style="mso-fit-shape-to-text:t">
                <w:txbxContent>
                  <w:p w14:paraId="17DD36C5" w14:textId="70C3E5C3" w:rsidR="00AD3CDE" w:rsidRPr="00AD3CDE" w:rsidRDefault="00AD3CDE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AD3CDE">
                      <w:rPr>
                        <w:b/>
                        <w:bCs/>
                        <w:sz w:val="28"/>
                        <w:szCs w:val="28"/>
                      </w:rPr>
                      <w:t>Carbones Sur Factures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iCs/>
        <w:noProof/>
        <w:sz w:val="24"/>
        <w:szCs w:val="24"/>
        <w:lang w:eastAsia="fr-FR"/>
      </w:rPr>
      <w:drawing>
        <wp:inline distT="0" distB="0" distL="0" distR="0" wp14:anchorId="316BF0A3" wp14:editId="231B6538">
          <wp:extent cx="455665" cy="454523"/>
          <wp:effectExtent l="0" t="0" r="1905" b="3175"/>
          <wp:docPr id="2" name="Image 2" descr="Une image contenant texte, signe, extérieu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, extérieur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335" cy="47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16A2" w:rsidRPr="00E916A2">
      <w:rPr>
        <w:i/>
        <w:iCs/>
        <w:sz w:val="24"/>
        <w:szCs w:val="24"/>
        <w:lang w:eastAsia="fr-FR"/>
      </w:rPr>
      <w:t xml:space="preserve"> </w:t>
    </w:r>
  </w:p>
  <w:p w14:paraId="10C7BFA3" w14:textId="77777777" w:rsidR="00D92B5E" w:rsidRDefault="00D92B5E" w:rsidP="00D573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2FF"/>
    <w:multiLevelType w:val="hybridMultilevel"/>
    <w:tmpl w:val="53B0D63A"/>
    <w:lvl w:ilvl="0" w:tplc="0E4E3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C3A"/>
    <w:multiLevelType w:val="hybridMultilevel"/>
    <w:tmpl w:val="B4826A62"/>
    <w:lvl w:ilvl="0" w:tplc="ED2077F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01800"/>
    <w:multiLevelType w:val="hybridMultilevel"/>
    <w:tmpl w:val="DBB66D04"/>
    <w:lvl w:ilvl="0" w:tplc="ED207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6D4B"/>
    <w:multiLevelType w:val="hybridMultilevel"/>
    <w:tmpl w:val="3864E7C4"/>
    <w:lvl w:ilvl="0" w:tplc="ED207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71D"/>
    <w:multiLevelType w:val="hybridMultilevel"/>
    <w:tmpl w:val="3B26AD56"/>
    <w:lvl w:ilvl="0" w:tplc="ED207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A7409"/>
    <w:multiLevelType w:val="hybridMultilevel"/>
    <w:tmpl w:val="98324F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D34"/>
    <w:multiLevelType w:val="hybridMultilevel"/>
    <w:tmpl w:val="52CA8CC8"/>
    <w:lvl w:ilvl="0" w:tplc="47FA9B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3789A"/>
    <w:multiLevelType w:val="hybridMultilevel"/>
    <w:tmpl w:val="CF2444EC"/>
    <w:lvl w:ilvl="0" w:tplc="33FEE0D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A16C3"/>
    <w:multiLevelType w:val="hybridMultilevel"/>
    <w:tmpl w:val="DF3CA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F5106"/>
    <w:multiLevelType w:val="hybridMultilevel"/>
    <w:tmpl w:val="244AA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7E9F"/>
    <w:multiLevelType w:val="hybridMultilevel"/>
    <w:tmpl w:val="DCDEE99A"/>
    <w:lvl w:ilvl="0" w:tplc="14E28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468D3"/>
    <w:multiLevelType w:val="hybridMultilevel"/>
    <w:tmpl w:val="774CFB1A"/>
    <w:lvl w:ilvl="0" w:tplc="47FA9BC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F9651A"/>
    <w:multiLevelType w:val="hybridMultilevel"/>
    <w:tmpl w:val="69042578"/>
    <w:lvl w:ilvl="0" w:tplc="FA08B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31E52"/>
    <w:multiLevelType w:val="hybridMultilevel"/>
    <w:tmpl w:val="E976E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67734"/>
    <w:multiLevelType w:val="hybridMultilevel"/>
    <w:tmpl w:val="A940A37C"/>
    <w:lvl w:ilvl="0" w:tplc="CA70DED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A1312"/>
    <w:multiLevelType w:val="hybridMultilevel"/>
    <w:tmpl w:val="15D266C0"/>
    <w:lvl w:ilvl="0" w:tplc="44C0F98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F2A81"/>
    <w:multiLevelType w:val="hybridMultilevel"/>
    <w:tmpl w:val="73ECB1DE"/>
    <w:lvl w:ilvl="0" w:tplc="44C0F9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E85E61"/>
    <w:multiLevelType w:val="hybridMultilevel"/>
    <w:tmpl w:val="0838A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34975"/>
    <w:multiLevelType w:val="hybridMultilevel"/>
    <w:tmpl w:val="8F1CB5D6"/>
    <w:lvl w:ilvl="0" w:tplc="4950006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A564B"/>
    <w:multiLevelType w:val="hybridMultilevel"/>
    <w:tmpl w:val="70A870B0"/>
    <w:lvl w:ilvl="0" w:tplc="47FA9B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B159E"/>
    <w:multiLevelType w:val="hybridMultilevel"/>
    <w:tmpl w:val="EF6A4BE2"/>
    <w:lvl w:ilvl="0" w:tplc="ED2077F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74529C"/>
    <w:multiLevelType w:val="hybridMultilevel"/>
    <w:tmpl w:val="C7EAD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205CD"/>
    <w:multiLevelType w:val="hybridMultilevel"/>
    <w:tmpl w:val="F7C85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E5F80"/>
    <w:multiLevelType w:val="hybridMultilevel"/>
    <w:tmpl w:val="451A47F8"/>
    <w:lvl w:ilvl="0" w:tplc="6338B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950006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2067E"/>
    <w:multiLevelType w:val="hybridMultilevel"/>
    <w:tmpl w:val="98DA57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E6EE7"/>
    <w:multiLevelType w:val="hybridMultilevel"/>
    <w:tmpl w:val="B3B831B6"/>
    <w:lvl w:ilvl="0" w:tplc="33FEE0D0">
      <w:start w:val="202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E41B30"/>
    <w:multiLevelType w:val="hybridMultilevel"/>
    <w:tmpl w:val="73449690"/>
    <w:lvl w:ilvl="0" w:tplc="44C0F9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F47A1D"/>
    <w:multiLevelType w:val="hybridMultilevel"/>
    <w:tmpl w:val="27C04636"/>
    <w:lvl w:ilvl="0" w:tplc="87821F40">
      <w:start w:val="1"/>
      <w:numFmt w:val="upperLetter"/>
      <w:lvlText w:val="%1-"/>
      <w:lvlJc w:val="left"/>
      <w:pPr>
        <w:ind w:left="720" w:hanging="360"/>
      </w:pPr>
      <w:rPr>
        <w:rFonts w:cstheme="min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77D08"/>
    <w:multiLevelType w:val="hybridMultilevel"/>
    <w:tmpl w:val="F33E5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C1BA2"/>
    <w:multiLevelType w:val="hybridMultilevel"/>
    <w:tmpl w:val="ECD40FD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52DCB"/>
    <w:multiLevelType w:val="hybridMultilevel"/>
    <w:tmpl w:val="11008518"/>
    <w:lvl w:ilvl="0" w:tplc="ED207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27F99"/>
    <w:multiLevelType w:val="hybridMultilevel"/>
    <w:tmpl w:val="AA0AF1CA"/>
    <w:lvl w:ilvl="0" w:tplc="44C0F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37C4C"/>
    <w:multiLevelType w:val="hybridMultilevel"/>
    <w:tmpl w:val="95403B54"/>
    <w:lvl w:ilvl="0" w:tplc="71F2B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A3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20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46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A5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6F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7A9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ED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0F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5E568E0"/>
    <w:multiLevelType w:val="multilevel"/>
    <w:tmpl w:val="CFAEED1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99911CE"/>
    <w:multiLevelType w:val="hybridMultilevel"/>
    <w:tmpl w:val="77A219FA"/>
    <w:lvl w:ilvl="0" w:tplc="ED2077F4">
      <w:start w:val="2"/>
      <w:numFmt w:val="bullet"/>
      <w:lvlText w:val="-"/>
      <w:lvlJc w:val="left"/>
      <w:pPr>
        <w:ind w:left="684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5" w15:restartNumberingAfterBreak="0">
    <w:nsid w:val="5A4C59BF"/>
    <w:multiLevelType w:val="hybridMultilevel"/>
    <w:tmpl w:val="72488E24"/>
    <w:styleLink w:val="Style1import"/>
    <w:lvl w:ilvl="0" w:tplc="A0C40A2A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F2489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52CA16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C32E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56B63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848F8E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09B7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3864A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4A8DD4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AEE33CB"/>
    <w:multiLevelType w:val="hybridMultilevel"/>
    <w:tmpl w:val="A9581586"/>
    <w:lvl w:ilvl="0" w:tplc="ABDA6A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706B3"/>
    <w:multiLevelType w:val="hybridMultilevel"/>
    <w:tmpl w:val="77E071E2"/>
    <w:lvl w:ilvl="0" w:tplc="EFC4C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34076"/>
    <w:multiLevelType w:val="hybridMultilevel"/>
    <w:tmpl w:val="48205ADE"/>
    <w:lvl w:ilvl="0" w:tplc="ED2077F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1E0BE8"/>
    <w:multiLevelType w:val="hybridMultilevel"/>
    <w:tmpl w:val="D1A05F4E"/>
    <w:lvl w:ilvl="0" w:tplc="ED207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C0724"/>
    <w:multiLevelType w:val="hybridMultilevel"/>
    <w:tmpl w:val="23C477FE"/>
    <w:lvl w:ilvl="0" w:tplc="ED207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810DE7"/>
    <w:multiLevelType w:val="hybridMultilevel"/>
    <w:tmpl w:val="00B0ACFE"/>
    <w:lvl w:ilvl="0" w:tplc="2B54A5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B6C97"/>
    <w:multiLevelType w:val="hybridMultilevel"/>
    <w:tmpl w:val="72488E24"/>
    <w:numStyleLink w:val="Style1import"/>
  </w:abstractNum>
  <w:abstractNum w:abstractNumId="43" w15:restartNumberingAfterBreak="0">
    <w:nsid w:val="771E19F4"/>
    <w:multiLevelType w:val="hybridMultilevel"/>
    <w:tmpl w:val="CE74F820"/>
    <w:lvl w:ilvl="0" w:tplc="ED207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70205"/>
    <w:multiLevelType w:val="hybridMultilevel"/>
    <w:tmpl w:val="E73EC898"/>
    <w:lvl w:ilvl="0" w:tplc="307C59E4">
      <w:start w:val="5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29281F"/>
    <w:multiLevelType w:val="hybridMultilevel"/>
    <w:tmpl w:val="B3F2C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D3A1B"/>
    <w:multiLevelType w:val="hybridMultilevel"/>
    <w:tmpl w:val="B2B68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93B11"/>
    <w:multiLevelType w:val="hybridMultilevel"/>
    <w:tmpl w:val="5C548DAC"/>
    <w:lvl w:ilvl="0" w:tplc="2B54A5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715752">
    <w:abstractNumId w:val="31"/>
  </w:num>
  <w:num w:numId="2" w16cid:durableId="1937404545">
    <w:abstractNumId w:val="15"/>
  </w:num>
  <w:num w:numId="3" w16cid:durableId="617177915">
    <w:abstractNumId w:val="11"/>
  </w:num>
  <w:num w:numId="4" w16cid:durableId="416942186">
    <w:abstractNumId w:val="19"/>
  </w:num>
  <w:num w:numId="5" w16cid:durableId="110559575">
    <w:abstractNumId w:val="6"/>
  </w:num>
  <w:num w:numId="6" w16cid:durableId="1618946754">
    <w:abstractNumId w:val="10"/>
  </w:num>
  <w:num w:numId="7" w16cid:durableId="1165975824">
    <w:abstractNumId w:val="12"/>
  </w:num>
  <w:num w:numId="8" w16cid:durableId="1143280246">
    <w:abstractNumId w:val="33"/>
  </w:num>
  <w:num w:numId="9" w16cid:durableId="245573231">
    <w:abstractNumId w:val="22"/>
  </w:num>
  <w:num w:numId="10" w16cid:durableId="1770463649">
    <w:abstractNumId w:val="27"/>
  </w:num>
  <w:num w:numId="11" w16cid:durableId="2035500753">
    <w:abstractNumId w:val="47"/>
  </w:num>
  <w:num w:numId="12" w16cid:durableId="226496735">
    <w:abstractNumId w:val="41"/>
  </w:num>
  <w:num w:numId="13" w16cid:durableId="1906454245">
    <w:abstractNumId w:val="39"/>
  </w:num>
  <w:num w:numId="14" w16cid:durableId="374625401">
    <w:abstractNumId w:val="40"/>
  </w:num>
  <w:num w:numId="15" w16cid:durableId="1219126067">
    <w:abstractNumId w:val="32"/>
  </w:num>
  <w:num w:numId="16" w16cid:durableId="904801427">
    <w:abstractNumId w:val="13"/>
  </w:num>
  <w:num w:numId="17" w16cid:durableId="123541548">
    <w:abstractNumId w:val="43"/>
  </w:num>
  <w:num w:numId="18" w16cid:durableId="487131566">
    <w:abstractNumId w:val="2"/>
  </w:num>
  <w:num w:numId="19" w16cid:durableId="590358238">
    <w:abstractNumId w:val="16"/>
  </w:num>
  <w:num w:numId="20" w16cid:durableId="1561090522">
    <w:abstractNumId w:val="45"/>
  </w:num>
  <w:num w:numId="21" w16cid:durableId="1182862294">
    <w:abstractNumId w:val="14"/>
  </w:num>
  <w:num w:numId="22" w16cid:durableId="670108703">
    <w:abstractNumId w:val="26"/>
  </w:num>
  <w:num w:numId="23" w16cid:durableId="656421712">
    <w:abstractNumId w:val="21"/>
  </w:num>
  <w:num w:numId="24" w16cid:durableId="1272934311">
    <w:abstractNumId w:val="17"/>
  </w:num>
  <w:num w:numId="25" w16cid:durableId="440497677">
    <w:abstractNumId w:val="4"/>
  </w:num>
  <w:num w:numId="26" w16cid:durableId="1808231839">
    <w:abstractNumId w:val="30"/>
  </w:num>
  <w:num w:numId="27" w16cid:durableId="613559057">
    <w:abstractNumId w:val="38"/>
  </w:num>
  <w:num w:numId="28" w16cid:durableId="680662248">
    <w:abstractNumId w:val="20"/>
  </w:num>
  <w:num w:numId="29" w16cid:durableId="1374845009">
    <w:abstractNumId w:val="3"/>
  </w:num>
  <w:num w:numId="30" w16cid:durableId="562328466">
    <w:abstractNumId w:val="1"/>
  </w:num>
  <w:num w:numId="31" w16cid:durableId="526454770">
    <w:abstractNumId w:val="34"/>
  </w:num>
  <w:num w:numId="32" w16cid:durableId="349458443">
    <w:abstractNumId w:val="36"/>
  </w:num>
  <w:num w:numId="33" w16cid:durableId="1991906394">
    <w:abstractNumId w:val="46"/>
  </w:num>
  <w:num w:numId="34" w16cid:durableId="2106992078">
    <w:abstractNumId w:val="0"/>
  </w:num>
  <w:num w:numId="35" w16cid:durableId="153647733">
    <w:abstractNumId w:val="23"/>
  </w:num>
  <w:num w:numId="36" w16cid:durableId="1676221643">
    <w:abstractNumId w:val="25"/>
  </w:num>
  <w:num w:numId="37" w16cid:durableId="657224720">
    <w:abstractNumId w:val="28"/>
  </w:num>
  <w:num w:numId="38" w16cid:durableId="1710186489">
    <w:abstractNumId w:val="9"/>
  </w:num>
  <w:num w:numId="39" w16cid:durableId="164321471">
    <w:abstractNumId w:val="7"/>
  </w:num>
  <w:num w:numId="40" w16cid:durableId="1432236084">
    <w:abstractNumId w:val="29"/>
  </w:num>
  <w:num w:numId="41" w16cid:durableId="646400256">
    <w:abstractNumId w:val="24"/>
  </w:num>
  <w:num w:numId="42" w16cid:durableId="886575991">
    <w:abstractNumId w:val="37"/>
  </w:num>
  <w:num w:numId="43" w16cid:durableId="553085045">
    <w:abstractNumId w:val="5"/>
  </w:num>
  <w:num w:numId="44" w16cid:durableId="962422970">
    <w:abstractNumId w:val="8"/>
  </w:num>
  <w:num w:numId="45" w16cid:durableId="276256491">
    <w:abstractNumId w:val="35"/>
  </w:num>
  <w:num w:numId="46" w16cid:durableId="1296252746">
    <w:abstractNumId w:val="42"/>
  </w:num>
  <w:num w:numId="47" w16cid:durableId="188882298">
    <w:abstractNumId w:val="44"/>
  </w:num>
  <w:num w:numId="48" w16cid:durableId="145471036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8F"/>
    <w:rsid w:val="00000191"/>
    <w:rsid w:val="0000035C"/>
    <w:rsid w:val="000005DD"/>
    <w:rsid w:val="000008A1"/>
    <w:rsid w:val="00000A27"/>
    <w:rsid w:val="000010CB"/>
    <w:rsid w:val="00002A7C"/>
    <w:rsid w:val="00002B2E"/>
    <w:rsid w:val="00003563"/>
    <w:rsid w:val="000036D7"/>
    <w:rsid w:val="0000507D"/>
    <w:rsid w:val="000051F2"/>
    <w:rsid w:val="00005F24"/>
    <w:rsid w:val="00006180"/>
    <w:rsid w:val="0000662E"/>
    <w:rsid w:val="000068D5"/>
    <w:rsid w:val="00006FDB"/>
    <w:rsid w:val="0001056F"/>
    <w:rsid w:val="000108E7"/>
    <w:rsid w:val="00010973"/>
    <w:rsid w:val="00010EB5"/>
    <w:rsid w:val="00011356"/>
    <w:rsid w:val="000113F3"/>
    <w:rsid w:val="00011EE5"/>
    <w:rsid w:val="00012398"/>
    <w:rsid w:val="000124A9"/>
    <w:rsid w:val="00012CD6"/>
    <w:rsid w:val="00012DE7"/>
    <w:rsid w:val="00013B26"/>
    <w:rsid w:val="00013F18"/>
    <w:rsid w:val="00014A2C"/>
    <w:rsid w:val="00015F1F"/>
    <w:rsid w:val="00016A36"/>
    <w:rsid w:val="000176BD"/>
    <w:rsid w:val="00017794"/>
    <w:rsid w:val="00017882"/>
    <w:rsid w:val="00020646"/>
    <w:rsid w:val="00020A83"/>
    <w:rsid w:val="00022471"/>
    <w:rsid w:val="00023060"/>
    <w:rsid w:val="00023123"/>
    <w:rsid w:val="000257C4"/>
    <w:rsid w:val="00026C57"/>
    <w:rsid w:val="00026D27"/>
    <w:rsid w:val="000306E8"/>
    <w:rsid w:val="00030B45"/>
    <w:rsid w:val="00031EFB"/>
    <w:rsid w:val="0003207E"/>
    <w:rsid w:val="0003226A"/>
    <w:rsid w:val="0003279E"/>
    <w:rsid w:val="000327B5"/>
    <w:rsid w:val="000331E5"/>
    <w:rsid w:val="0003325B"/>
    <w:rsid w:val="000340D6"/>
    <w:rsid w:val="00034517"/>
    <w:rsid w:val="000345BC"/>
    <w:rsid w:val="00034AA7"/>
    <w:rsid w:val="000353D3"/>
    <w:rsid w:val="00035CC8"/>
    <w:rsid w:val="00036721"/>
    <w:rsid w:val="00036D71"/>
    <w:rsid w:val="00036FD7"/>
    <w:rsid w:val="000377E6"/>
    <w:rsid w:val="000378DB"/>
    <w:rsid w:val="00037EEA"/>
    <w:rsid w:val="000405BB"/>
    <w:rsid w:val="0004076E"/>
    <w:rsid w:val="00040E73"/>
    <w:rsid w:val="00041823"/>
    <w:rsid w:val="00041CF2"/>
    <w:rsid w:val="00042115"/>
    <w:rsid w:val="0004292D"/>
    <w:rsid w:val="00042D2F"/>
    <w:rsid w:val="00043A80"/>
    <w:rsid w:val="00043EC0"/>
    <w:rsid w:val="0004437B"/>
    <w:rsid w:val="00044897"/>
    <w:rsid w:val="00044B28"/>
    <w:rsid w:val="0004638E"/>
    <w:rsid w:val="00050BE9"/>
    <w:rsid w:val="000524CD"/>
    <w:rsid w:val="00052650"/>
    <w:rsid w:val="0005267C"/>
    <w:rsid w:val="00052AF8"/>
    <w:rsid w:val="00052CEC"/>
    <w:rsid w:val="00053C84"/>
    <w:rsid w:val="00053DD2"/>
    <w:rsid w:val="0005442F"/>
    <w:rsid w:val="00054E08"/>
    <w:rsid w:val="00055062"/>
    <w:rsid w:val="0005543B"/>
    <w:rsid w:val="000559B8"/>
    <w:rsid w:val="00056022"/>
    <w:rsid w:val="0005613C"/>
    <w:rsid w:val="000563FF"/>
    <w:rsid w:val="00056FEE"/>
    <w:rsid w:val="00057986"/>
    <w:rsid w:val="00061005"/>
    <w:rsid w:val="0006229F"/>
    <w:rsid w:val="00062750"/>
    <w:rsid w:val="00063E48"/>
    <w:rsid w:val="00064382"/>
    <w:rsid w:val="0006446A"/>
    <w:rsid w:val="00065043"/>
    <w:rsid w:val="00066492"/>
    <w:rsid w:val="00066B39"/>
    <w:rsid w:val="00066FD7"/>
    <w:rsid w:val="000670B2"/>
    <w:rsid w:val="00067BBE"/>
    <w:rsid w:val="00071340"/>
    <w:rsid w:val="000715CC"/>
    <w:rsid w:val="00071816"/>
    <w:rsid w:val="00071991"/>
    <w:rsid w:val="00074C65"/>
    <w:rsid w:val="000753B3"/>
    <w:rsid w:val="00075B6E"/>
    <w:rsid w:val="00075BAC"/>
    <w:rsid w:val="000766BB"/>
    <w:rsid w:val="00076799"/>
    <w:rsid w:val="00077128"/>
    <w:rsid w:val="00077D62"/>
    <w:rsid w:val="00077E1D"/>
    <w:rsid w:val="00080A42"/>
    <w:rsid w:val="00080AD6"/>
    <w:rsid w:val="00080F3A"/>
    <w:rsid w:val="000816B6"/>
    <w:rsid w:val="000825C1"/>
    <w:rsid w:val="000837B1"/>
    <w:rsid w:val="000845C6"/>
    <w:rsid w:val="00085194"/>
    <w:rsid w:val="0008577F"/>
    <w:rsid w:val="00085B03"/>
    <w:rsid w:val="00086181"/>
    <w:rsid w:val="00086EB0"/>
    <w:rsid w:val="000870C4"/>
    <w:rsid w:val="00087110"/>
    <w:rsid w:val="00087B99"/>
    <w:rsid w:val="000915FA"/>
    <w:rsid w:val="00091A6A"/>
    <w:rsid w:val="00092A1B"/>
    <w:rsid w:val="000939E8"/>
    <w:rsid w:val="00093B73"/>
    <w:rsid w:val="00093B94"/>
    <w:rsid w:val="00094136"/>
    <w:rsid w:val="000942F2"/>
    <w:rsid w:val="00095A60"/>
    <w:rsid w:val="000968C1"/>
    <w:rsid w:val="000A01BB"/>
    <w:rsid w:val="000A260C"/>
    <w:rsid w:val="000A2B40"/>
    <w:rsid w:val="000A33DF"/>
    <w:rsid w:val="000A4BB0"/>
    <w:rsid w:val="000A524F"/>
    <w:rsid w:val="000A553E"/>
    <w:rsid w:val="000A5C38"/>
    <w:rsid w:val="000A7297"/>
    <w:rsid w:val="000A753A"/>
    <w:rsid w:val="000A78E9"/>
    <w:rsid w:val="000A78FC"/>
    <w:rsid w:val="000B044E"/>
    <w:rsid w:val="000B13B8"/>
    <w:rsid w:val="000B218B"/>
    <w:rsid w:val="000B22A4"/>
    <w:rsid w:val="000B24DB"/>
    <w:rsid w:val="000B26D0"/>
    <w:rsid w:val="000B294A"/>
    <w:rsid w:val="000B332D"/>
    <w:rsid w:val="000B3363"/>
    <w:rsid w:val="000B3ECD"/>
    <w:rsid w:val="000B44C6"/>
    <w:rsid w:val="000B628E"/>
    <w:rsid w:val="000C0495"/>
    <w:rsid w:val="000C100B"/>
    <w:rsid w:val="000C2071"/>
    <w:rsid w:val="000C21ED"/>
    <w:rsid w:val="000C2AD0"/>
    <w:rsid w:val="000C3017"/>
    <w:rsid w:val="000C3BFB"/>
    <w:rsid w:val="000C4F44"/>
    <w:rsid w:val="000C4FA6"/>
    <w:rsid w:val="000C614F"/>
    <w:rsid w:val="000C6626"/>
    <w:rsid w:val="000C6854"/>
    <w:rsid w:val="000C6D34"/>
    <w:rsid w:val="000D008C"/>
    <w:rsid w:val="000D0405"/>
    <w:rsid w:val="000D0575"/>
    <w:rsid w:val="000D1016"/>
    <w:rsid w:val="000D12D5"/>
    <w:rsid w:val="000D17E2"/>
    <w:rsid w:val="000D1D24"/>
    <w:rsid w:val="000D2306"/>
    <w:rsid w:val="000D2A12"/>
    <w:rsid w:val="000D2A8F"/>
    <w:rsid w:val="000D2C3E"/>
    <w:rsid w:val="000D2D7B"/>
    <w:rsid w:val="000D309A"/>
    <w:rsid w:val="000D3431"/>
    <w:rsid w:val="000D4DBB"/>
    <w:rsid w:val="000D6647"/>
    <w:rsid w:val="000D6CFF"/>
    <w:rsid w:val="000D6E66"/>
    <w:rsid w:val="000D7E3B"/>
    <w:rsid w:val="000E049A"/>
    <w:rsid w:val="000E16A7"/>
    <w:rsid w:val="000E172B"/>
    <w:rsid w:val="000E24CA"/>
    <w:rsid w:val="000E2B30"/>
    <w:rsid w:val="000E2C57"/>
    <w:rsid w:val="000E2F0B"/>
    <w:rsid w:val="000E4200"/>
    <w:rsid w:val="000E570D"/>
    <w:rsid w:val="000E6750"/>
    <w:rsid w:val="000E6A51"/>
    <w:rsid w:val="000E6CAD"/>
    <w:rsid w:val="000E6D5D"/>
    <w:rsid w:val="000E72B9"/>
    <w:rsid w:val="000E74E9"/>
    <w:rsid w:val="000F10AF"/>
    <w:rsid w:val="000F2CC2"/>
    <w:rsid w:val="000F2F76"/>
    <w:rsid w:val="000F30ED"/>
    <w:rsid w:val="000F3204"/>
    <w:rsid w:val="000F3FE2"/>
    <w:rsid w:val="000F5F84"/>
    <w:rsid w:val="000F6778"/>
    <w:rsid w:val="000F6D48"/>
    <w:rsid w:val="00100185"/>
    <w:rsid w:val="00100254"/>
    <w:rsid w:val="001003D4"/>
    <w:rsid w:val="0010120C"/>
    <w:rsid w:val="001019B6"/>
    <w:rsid w:val="00101B08"/>
    <w:rsid w:val="001020B5"/>
    <w:rsid w:val="00102C95"/>
    <w:rsid w:val="001036D0"/>
    <w:rsid w:val="00103C7E"/>
    <w:rsid w:val="00103E41"/>
    <w:rsid w:val="00104395"/>
    <w:rsid w:val="001047C0"/>
    <w:rsid w:val="00105B77"/>
    <w:rsid w:val="00105C2A"/>
    <w:rsid w:val="00106085"/>
    <w:rsid w:val="001066DE"/>
    <w:rsid w:val="001072FE"/>
    <w:rsid w:val="00107A0C"/>
    <w:rsid w:val="00107F22"/>
    <w:rsid w:val="001107F0"/>
    <w:rsid w:val="00110C74"/>
    <w:rsid w:val="00111842"/>
    <w:rsid w:val="00112534"/>
    <w:rsid w:val="00112804"/>
    <w:rsid w:val="00113A41"/>
    <w:rsid w:val="0011419A"/>
    <w:rsid w:val="001141E0"/>
    <w:rsid w:val="0011463E"/>
    <w:rsid w:val="00114A33"/>
    <w:rsid w:val="00114C77"/>
    <w:rsid w:val="001155E2"/>
    <w:rsid w:val="00115736"/>
    <w:rsid w:val="001165A3"/>
    <w:rsid w:val="001171DE"/>
    <w:rsid w:val="001171FB"/>
    <w:rsid w:val="0011733F"/>
    <w:rsid w:val="001173E1"/>
    <w:rsid w:val="001176A9"/>
    <w:rsid w:val="001178FA"/>
    <w:rsid w:val="00120470"/>
    <w:rsid w:val="00120CA2"/>
    <w:rsid w:val="00121B4B"/>
    <w:rsid w:val="00122A2C"/>
    <w:rsid w:val="00123C3F"/>
    <w:rsid w:val="001251CD"/>
    <w:rsid w:val="0012556A"/>
    <w:rsid w:val="00126537"/>
    <w:rsid w:val="001265B4"/>
    <w:rsid w:val="00126646"/>
    <w:rsid w:val="0013065B"/>
    <w:rsid w:val="00130B28"/>
    <w:rsid w:val="00130D09"/>
    <w:rsid w:val="00131701"/>
    <w:rsid w:val="00131E43"/>
    <w:rsid w:val="0013234C"/>
    <w:rsid w:val="0013254B"/>
    <w:rsid w:val="00132812"/>
    <w:rsid w:val="00133A48"/>
    <w:rsid w:val="001340DD"/>
    <w:rsid w:val="001341B8"/>
    <w:rsid w:val="00134493"/>
    <w:rsid w:val="00134E1F"/>
    <w:rsid w:val="00134E3B"/>
    <w:rsid w:val="00135D51"/>
    <w:rsid w:val="00136C98"/>
    <w:rsid w:val="00137157"/>
    <w:rsid w:val="00137237"/>
    <w:rsid w:val="0013753E"/>
    <w:rsid w:val="00137563"/>
    <w:rsid w:val="00140057"/>
    <w:rsid w:val="001400A6"/>
    <w:rsid w:val="0014023C"/>
    <w:rsid w:val="0014076E"/>
    <w:rsid w:val="00140C9E"/>
    <w:rsid w:val="00140D66"/>
    <w:rsid w:val="00140EA2"/>
    <w:rsid w:val="001417ED"/>
    <w:rsid w:val="00141E27"/>
    <w:rsid w:val="00142F47"/>
    <w:rsid w:val="00143A79"/>
    <w:rsid w:val="00143CB0"/>
    <w:rsid w:val="001443B1"/>
    <w:rsid w:val="00144CE0"/>
    <w:rsid w:val="00144EC2"/>
    <w:rsid w:val="00145195"/>
    <w:rsid w:val="001465DD"/>
    <w:rsid w:val="00147259"/>
    <w:rsid w:val="00147A3B"/>
    <w:rsid w:val="001505B7"/>
    <w:rsid w:val="001518B6"/>
    <w:rsid w:val="00152370"/>
    <w:rsid w:val="001528BE"/>
    <w:rsid w:val="001538C0"/>
    <w:rsid w:val="00155119"/>
    <w:rsid w:val="00155A98"/>
    <w:rsid w:val="00157171"/>
    <w:rsid w:val="00157EB1"/>
    <w:rsid w:val="0016020D"/>
    <w:rsid w:val="00161067"/>
    <w:rsid w:val="00161697"/>
    <w:rsid w:val="0016294B"/>
    <w:rsid w:val="001638DA"/>
    <w:rsid w:val="00163A50"/>
    <w:rsid w:val="00164496"/>
    <w:rsid w:val="00165A7E"/>
    <w:rsid w:val="0016627A"/>
    <w:rsid w:val="00166BD7"/>
    <w:rsid w:val="00167699"/>
    <w:rsid w:val="001678D7"/>
    <w:rsid w:val="00167FAE"/>
    <w:rsid w:val="001708C8"/>
    <w:rsid w:val="00170C4F"/>
    <w:rsid w:val="00170D9D"/>
    <w:rsid w:val="00170FC6"/>
    <w:rsid w:val="00171413"/>
    <w:rsid w:val="00171593"/>
    <w:rsid w:val="001718F3"/>
    <w:rsid w:val="00171A6C"/>
    <w:rsid w:val="00171C12"/>
    <w:rsid w:val="00172D0B"/>
    <w:rsid w:val="0017495A"/>
    <w:rsid w:val="00175469"/>
    <w:rsid w:val="0017585B"/>
    <w:rsid w:val="001758A2"/>
    <w:rsid w:val="00175B6A"/>
    <w:rsid w:val="00175C86"/>
    <w:rsid w:val="00175CE8"/>
    <w:rsid w:val="0017629E"/>
    <w:rsid w:val="00176BD9"/>
    <w:rsid w:val="00176E24"/>
    <w:rsid w:val="00177A3B"/>
    <w:rsid w:val="0018137A"/>
    <w:rsid w:val="0018191F"/>
    <w:rsid w:val="001821BE"/>
    <w:rsid w:val="00183A89"/>
    <w:rsid w:val="00184723"/>
    <w:rsid w:val="00184EB3"/>
    <w:rsid w:val="001858F0"/>
    <w:rsid w:val="00185AA7"/>
    <w:rsid w:val="00186227"/>
    <w:rsid w:val="00186D34"/>
    <w:rsid w:val="0018747B"/>
    <w:rsid w:val="00187590"/>
    <w:rsid w:val="001879F0"/>
    <w:rsid w:val="00187A5B"/>
    <w:rsid w:val="00190072"/>
    <w:rsid w:val="0019009A"/>
    <w:rsid w:val="001900E3"/>
    <w:rsid w:val="00190180"/>
    <w:rsid w:val="00191BA1"/>
    <w:rsid w:val="00192773"/>
    <w:rsid w:val="001933CA"/>
    <w:rsid w:val="001945E6"/>
    <w:rsid w:val="001946BF"/>
    <w:rsid w:val="00194C4F"/>
    <w:rsid w:val="00195DD0"/>
    <w:rsid w:val="0019608B"/>
    <w:rsid w:val="00196B39"/>
    <w:rsid w:val="00196E2B"/>
    <w:rsid w:val="0019756F"/>
    <w:rsid w:val="001A0678"/>
    <w:rsid w:val="001A184E"/>
    <w:rsid w:val="001A194B"/>
    <w:rsid w:val="001A2108"/>
    <w:rsid w:val="001A2211"/>
    <w:rsid w:val="001A2E79"/>
    <w:rsid w:val="001A2EEF"/>
    <w:rsid w:val="001A3D23"/>
    <w:rsid w:val="001A6D6E"/>
    <w:rsid w:val="001A6D8E"/>
    <w:rsid w:val="001A7542"/>
    <w:rsid w:val="001B1153"/>
    <w:rsid w:val="001B19E1"/>
    <w:rsid w:val="001B1E3E"/>
    <w:rsid w:val="001B261B"/>
    <w:rsid w:val="001B2752"/>
    <w:rsid w:val="001B32C9"/>
    <w:rsid w:val="001B34A1"/>
    <w:rsid w:val="001B38E5"/>
    <w:rsid w:val="001B4907"/>
    <w:rsid w:val="001B4CC3"/>
    <w:rsid w:val="001B71D5"/>
    <w:rsid w:val="001B7F4C"/>
    <w:rsid w:val="001C0A18"/>
    <w:rsid w:val="001C1D61"/>
    <w:rsid w:val="001C1ECF"/>
    <w:rsid w:val="001C205B"/>
    <w:rsid w:val="001C2372"/>
    <w:rsid w:val="001C29DA"/>
    <w:rsid w:val="001C3AA7"/>
    <w:rsid w:val="001C43DF"/>
    <w:rsid w:val="001C45A3"/>
    <w:rsid w:val="001C4623"/>
    <w:rsid w:val="001C4D4D"/>
    <w:rsid w:val="001C57D6"/>
    <w:rsid w:val="001C706B"/>
    <w:rsid w:val="001C71D1"/>
    <w:rsid w:val="001C7BA6"/>
    <w:rsid w:val="001D0222"/>
    <w:rsid w:val="001D0D73"/>
    <w:rsid w:val="001D1338"/>
    <w:rsid w:val="001D1427"/>
    <w:rsid w:val="001D1531"/>
    <w:rsid w:val="001D1C2C"/>
    <w:rsid w:val="001D233A"/>
    <w:rsid w:val="001D26F0"/>
    <w:rsid w:val="001D2C3B"/>
    <w:rsid w:val="001D2E78"/>
    <w:rsid w:val="001D544E"/>
    <w:rsid w:val="001D5A38"/>
    <w:rsid w:val="001D60EC"/>
    <w:rsid w:val="001D6FE7"/>
    <w:rsid w:val="001E0840"/>
    <w:rsid w:val="001E0A35"/>
    <w:rsid w:val="001E14F7"/>
    <w:rsid w:val="001E1D6C"/>
    <w:rsid w:val="001E2260"/>
    <w:rsid w:val="001E2D89"/>
    <w:rsid w:val="001E413F"/>
    <w:rsid w:val="001E58AC"/>
    <w:rsid w:val="001E59C8"/>
    <w:rsid w:val="001E6545"/>
    <w:rsid w:val="001E6CCD"/>
    <w:rsid w:val="001E7DFF"/>
    <w:rsid w:val="001F0C76"/>
    <w:rsid w:val="001F0D39"/>
    <w:rsid w:val="001F1C7C"/>
    <w:rsid w:val="001F2664"/>
    <w:rsid w:val="001F3000"/>
    <w:rsid w:val="001F3064"/>
    <w:rsid w:val="001F371A"/>
    <w:rsid w:val="001F372C"/>
    <w:rsid w:val="001F4DD4"/>
    <w:rsid w:val="001F4EC6"/>
    <w:rsid w:val="001F5683"/>
    <w:rsid w:val="001F672F"/>
    <w:rsid w:val="002002C2"/>
    <w:rsid w:val="00200DF9"/>
    <w:rsid w:val="002018CC"/>
    <w:rsid w:val="0020204B"/>
    <w:rsid w:val="00202D67"/>
    <w:rsid w:val="00202D9B"/>
    <w:rsid w:val="00202F7E"/>
    <w:rsid w:val="0020338F"/>
    <w:rsid w:val="002047FF"/>
    <w:rsid w:val="0020556E"/>
    <w:rsid w:val="00206D35"/>
    <w:rsid w:val="002073BC"/>
    <w:rsid w:val="002075DB"/>
    <w:rsid w:val="002077A5"/>
    <w:rsid w:val="00207B00"/>
    <w:rsid w:val="00210DB2"/>
    <w:rsid w:val="0021100D"/>
    <w:rsid w:val="00211920"/>
    <w:rsid w:val="00211B09"/>
    <w:rsid w:val="00212752"/>
    <w:rsid w:val="00212A95"/>
    <w:rsid w:val="00212A9A"/>
    <w:rsid w:val="00212EC0"/>
    <w:rsid w:val="00213735"/>
    <w:rsid w:val="002147A5"/>
    <w:rsid w:val="0021528A"/>
    <w:rsid w:val="00215EA4"/>
    <w:rsid w:val="00216135"/>
    <w:rsid w:val="002171E5"/>
    <w:rsid w:val="00217568"/>
    <w:rsid w:val="00217C6C"/>
    <w:rsid w:val="00217E2B"/>
    <w:rsid w:val="00217E61"/>
    <w:rsid w:val="00221754"/>
    <w:rsid w:val="00221ED1"/>
    <w:rsid w:val="0022303A"/>
    <w:rsid w:val="00224F34"/>
    <w:rsid w:val="0022605D"/>
    <w:rsid w:val="002274B6"/>
    <w:rsid w:val="00227BFB"/>
    <w:rsid w:val="00227E67"/>
    <w:rsid w:val="0023104E"/>
    <w:rsid w:val="00231564"/>
    <w:rsid w:val="00231CA2"/>
    <w:rsid w:val="0023283A"/>
    <w:rsid w:val="002329E1"/>
    <w:rsid w:val="00232BFC"/>
    <w:rsid w:val="002332E9"/>
    <w:rsid w:val="00233369"/>
    <w:rsid w:val="002337DB"/>
    <w:rsid w:val="002338E0"/>
    <w:rsid w:val="00233A5D"/>
    <w:rsid w:val="00234162"/>
    <w:rsid w:val="00234821"/>
    <w:rsid w:val="00234B39"/>
    <w:rsid w:val="0023582F"/>
    <w:rsid w:val="00235B0C"/>
    <w:rsid w:val="0023651C"/>
    <w:rsid w:val="002368FE"/>
    <w:rsid w:val="002375EB"/>
    <w:rsid w:val="0023796B"/>
    <w:rsid w:val="00237E6C"/>
    <w:rsid w:val="00237EC0"/>
    <w:rsid w:val="00237FB0"/>
    <w:rsid w:val="00240446"/>
    <w:rsid w:val="00240928"/>
    <w:rsid w:val="0024139F"/>
    <w:rsid w:val="0024154F"/>
    <w:rsid w:val="00241917"/>
    <w:rsid w:val="00241E0B"/>
    <w:rsid w:val="002430E2"/>
    <w:rsid w:val="00243D3C"/>
    <w:rsid w:val="00243EC9"/>
    <w:rsid w:val="00243FD8"/>
    <w:rsid w:val="00244005"/>
    <w:rsid w:val="00244A3F"/>
    <w:rsid w:val="00244BA4"/>
    <w:rsid w:val="002451B6"/>
    <w:rsid w:val="00245453"/>
    <w:rsid w:val="00245625"/>
    <w:rsid w:val="0024573E"/>
    <w:rsid w:val="00245767"/>
    <w:rsid w:val="0024640D"/>
    <w:rsid w:val="00246535"/>
    <w:rsid w:val="00246AED"/>
    <w:rsid w:val="00246C93"/>
    <w:rsid w:val="00246E98"/>
    <w:rsid w:val="00250279"/>
    <w:rsid w:val="002503B9"/>
    <w:rsid w:val="0025096A"/>
    <w:rsid w:val="00251855"/>
    <w:rsid w:val="00251F06"/>
    <w:rsid w:val="002532D4"/>
    <w:rsid w:val="00253DEF"/>
    <w:rsid w:val="002543C1"/>
    <w:rsid w:val="00254D1C"/>
    <w:rsid w:val="00254DEE"/>
    <w:rsid w:val="002553D4"/>
    <w:rsid w:val="0025597F"/>
    <w:rsid w:val="00256186"/>
    <w:rsid w:val="002562F4"/>
    <w:rsid w:val="00257024"/>
    <w:rsid w:val="00260040"/>
    <w:rsid w:val="0026026E"/>
    <w:rsid w:val="002612F3"/>
    <w:rsid w:val="002618EA"/>
    <w:rsid w:val="00261ABD"/>
    <w:rsid w:val="0026268C"/>
    <w:rsid w:val="00262D2C"/>
    <w:rsid w:val="002636EA"/>
    <w:rsid w:val="00263835"/>
    <w:rsid w:val="002639C8"/>
    <w:rsid w:val="002642DE"/>
    <w:rsid w:val="002647ED"/>
    <w:rsid w:val="00264845"/>
    <w:rsid w:val="002648D3"/>
    <w:rsid w:val="00264D89"/>
    <w:rsid w:val="00265990"/>
    <w:rsid w:val="0026741D"/>
    <w:rsid w:val="00270C55"/>
    <w:rsid w:val="00271058"/>
    <w:rsid w:val="00271744"/>
    <w:rsid w:val="00271D6F"/>
    <w:rsid w:val="0027333E"/>
    <w:rsid w:val="00273B99"/>
    <w:rsid w:val="00275167"/>
    <w:rsid w:val="00276364"/>
    <w:rsid w:val="00276E89"/>
    <w:rsid w:val="00276E8C"/>
    <w:rsid w:val="002771A7"/>
    <w:rsid w:val="00277F94"/>
    <w:rsid w:val="00280A57"/>
    <w:rsid w:val="00280D2F"/>
    <w:rsid w:val="00280F16"/>
    <w:rsid w:val="002811D8"/>
    <w:rsid w:val="002815CC"/>
    <w:rsid w:val="002819A0"/>
    <w:rsid w:val="00281B02"/>
    <w:rsid w:val="0028261C"/>
    <w:rsid w:val="00283BC9"/>
    <w:rsid w:val="00283EA1"/>
    <w:rsid w:val="00284353"/>
    <w:rsid w:val="00284BFE"/>
    <w:rsid w:val="00285D40"/>
    <w:rsid w:val="002860F8"/>
    <w:rsid w:val="00286267"/>
    <w:rsid w:val="002866BE"/>
    <w:rsid w:val="00286D30"/>
    <w:rsid w:val="0028735C"/>
    <w:rsid w:val="002873E5"/>
    <w:rsid w:val="002876B4"/>
    <w:rsid w:val="002878B8"/>
    <w:rsid w:val="0028798E"/>
    <w:rsid w:val="00287ED7"/>
    <w:rsid w:val="00290A68"/>
    <w:rsid w:val="00291DAF"/>
    <w:rsid w:val="002927F4"/>
    <w:rsid w:val="00292A68"/>
    <w:rsid w:val="00292AA4"/>
    <w:rsid w:val="002930E2"/>
    <w:rsid w:val="0029343D"/>
    <w:rsid w:val="00293568"/>
    <w:rsid w:val="002938F5"/>
    <w:rsid w:val="00295248"/>
    <w:rsid w:val="002966AB"/>
    <w:rsid w:val="00296889"/>
    <w:rsid w:val="00296C2D"/>
    <w:rsid w:val="00296EB4"/>
    <w:rsid w:val="0029706A"/>
    <w:rsid w:val="00297792"/>
    <w:rsid w:val="00297D89"/>
    <w:rsid w:val="002A0286"/>
    <w:rsid w:val="002A128E"/>
    <w:rsid w:val="002A14DD"/>
    <w:rsid w:val="002A167F"/>
    <w:rsid w:val="002A184A"/>
    <w:rsid w:val="002A223A"/>
    <w:rsid w:val="002A2DB9"/>
    <w:rsid w:val="002A3227"/>
    <w:rsid w:val="002A411E"/>
    <w:rsid w:val="002A6D56"/>
    <w:rsid w:val="002B0B54"/>
    <w:rsid w:val="002B0DB6"/>
    <w:rsid w:val="002B12D1"/>
    <w:rsid w:val="002B14F7"/>
    <w:rsid w:val="002B153E"/>
    <w:rsid w:val="002B2FBF"/>
    <w:rsid w:val="002B3DFA"/>
    <w:rsid w:val="002B4E35"/>
    <w:rsid w:val="002B4F8D"/>
    <w:rsid w:val="002B593A"/>
    <w:rsid w:val="002B5B15"/>
    <w:rsid w:val="002B5DE1"/>
    <w:rsid w:val="002B65AC"/>
    <w:rsid w:val="002B67EF"/>
    <w:rsid w:val="002B6895"/>
    <w:rsid w:val="002B6AA0"/>
    <w:rsid w:val="002B6B82"/>
    <w:rsid w:val="002C0BDA"/>
    <w:rsid w:val="002C0BEE"/>
    <w:rsid w:val="002C10B4"/>
    <w:rsid w:val="002C1294"/>
    <w:rsid w:val="002C148A"/>
    <w:rsid w:val="002C1F34"/>
    <w:rsid w:val="002C2A1C"/>
    <w:rsid w:val="002C2C9D"/>
    <w:rsid w:val="002C41FB"/>
    <w:rsid w:val="002C5C2E"/>
    <w:rsid w:val="002C6083"/>
    <w:rsid w:val="002C7BC8"/>
    <w:rsid w:val="002D053D"/>
    <w:rsid w:val="002D21C2"/>
    <w:rsid w:val="002D2753"/>
    <w:rsid w:val="002D3348"/>
    <w:rsid w:val="002D375E"/>
    <w:rsid w:val="002D39ED"/>
    <w:rsid w:val="002D3B28"/>
    <w:rsid w:val="002D4A3C"/>
    <w:rsid w:val="002D4FB0"/>
    <w:rsid w:val="002D5120"/>
    <w:rsid w:val="002D57ED"/>
    <w:rsid w:val="002D5CA0"/>
    <w:rsid w:val="002D5D42"/>
    <w:rsid w:val="002D631B"/>
    <w:rsid w:val="002E075A"/>
    <w:rsid w:val="002E075B"/>
    <w:rsid w:val="002E08EA"/>
    <w:rsid w:val="002E0C37"/>
    <w:rsid w:val="002E21AF"/>
    <w:rsid w:val="002E261E"/>
    <w:rsid w:val="002E2E12"/>
    <w:rsid w:val="002E310A"/>
    <w:rsid w:val="002E3C4C"/>
    <w:rsid w:val="002E3CD6"/>
    <w:rsid w:val="002E546A"/>
    <w:rsid w:val="002E5E25"/>
    <w:rsid w:val="002E63E3"/>
    <w:rsid w:val="002E7037"/>
    <w:rsid w:val="002E7CA1"/>
    <w:rsid w:val="002F0548"/>
    <w:rsid w:val="002F097B"/>
    <w:rsid w:val="002F1EAF"/>
    <w:rsid w:val="002F3E49"/>
    <w:rsid w:val="002F43D6"/>
    <w:rsid w:val="002F47E3"/>
    <w:rsid w:val="002F614E"/>
    <w:rsid w:val="002F70BE"/>
    <w:rsid w:val="002F7281"/>
    <w:rsid w:val="002F7370"/>
    <w:rsid w:val="002F7FAF"/>
    <w:rsid w:val="00300230"/>
    <w:rsid w:val="00300584"/>
    <w:rsid w:val="00300652"/>
    <w:rsid w:val="00301D52"/>
    <w:rsid w:val="003023A3"/>
    <w:rsid w:val="00302C3A"/>
    <w:rsid w:val="00302F82"/>
    <w:rsid w:val="00303244"/>
    <w:rsid w:val="003038DE"/>
    <w:rsid w:val="00303E2D"/>
    <w:rsid w:val="003044A6"/>
    <w:rsid w:val="003048D1"/>
    <w:rsid w:val="0030545B"/>
    <w:rsid w:val="00305A8A"/>
    <w:rsid w:val="0030678E"/>
    <w:rsid w:val="00306802"/>
    <w:rsid w:val="00306C53"/>
    <w:rsid w:val="0030797D"/>
    <w:rsid w:val="00307BD1"/>
    <w:rsid w:val="00307E8F"/>
    <w:rsid w:val="003100A0"/>
    <w:rsid w:val="003106F1"/>
    <w:rsid w:val="003107A8"/>
    <w:rsid w:val="00310DFF"/>
    <w:rsid w:val="00311171"/>
    <w:rsid w:val="003113D2"/>
    <w:rsid w:val="00311660"/>
    <w:rsid w:val="00311E2A"/>
    <w:rsid w:val="0031205A"/>
    <w:rsid w:val="0031582E"/>
    <w:rsid w:val="00315E2C"/>
    <w:rsid w:val="0031611F"/>
    <w:rsid w:val="00316684"/>
    <w:rsid w:val="003169C5"/>
    <w:rsid w:val="00317840"/>
    <w:rsid w:val="00320166"/>
    <w:rsid w:val="00320391"/>
    <w:rsid w:val="0032115C"/>
    <w:rsid w:val="0032169A"/>
    <w:rsid w:val="00322A5F"/>
    <w:rsid w:val="00324E6A"/>
    <w:rsid w:val="00326512"/>
    <w:rsid w:val="00327124"/>
    <w:rsid w:val="00327A3B"/>
    <w:rsid w:val="00330113"/>
    <w:rsid w:val="00330C4D"/>
    <w:rsid w:val="00330D17"/>
    <w:rsid w:val="00332727"/>
    <w:rsid w:val="00332733"/>
    <w:rsid w:val="003328BD"/>
    <w:rsid w:val="003335C7"/>
    <w:rsid w:val="00334250"/>
    <w:rsid w:val="00335832"/>
    <w:rsid w:val="00335888"/>
    <w:rsid w:val="00337A8F"/>
    <w:rsid w:val="00340420"/>
    <w:rsid w:val="003404D9"/>
    <w:rsid w:val="0034077C"/>
    <w:rsid w:val="00340E72"/>
    <w:rsid w:val="00341B3D"/>
    <w:rsid w:val="00341DA1"/>
    <w:rsid w:val="003421E0"/>
    <w:rsid w:val="003425EE"/>
    <w:rsid w:val="00342A2C"/>
    <w:rsid w:val="00342AB9"/>
    <w:rsid w:val="00342F7A"/>
    <w:rsid w:val="0034306A"/>
    <w:rsid w:val="003432DF"/>
    <w:rsid w:val="003435BC"/>
    <w:rsid w:val="0034362B"/>
    <w:rsid w:val="003438EB"/>
    <w:rsid w:val="00343F24"/>
    <w:rsid w:val="003444FC"/>
    <w:rsid w:val="00344A3C"/>
    <w:rsid w:val="003456F4"/>
    <w:rsid w:val="00345D92"/>
    <w:rsid w:val="00346436"/>
    <w:rsid w:val="00346C18"/>
    <w:rsid w:val="00347CAB"/>
    <w:rsid w:val="00350234"/>
    <w:rsid w:val="0035042C"/>
    <w:rsid w:val="00350B25"/>
    <w:rsid w:val="00350BFE"/>
    <w:rsid w:val="00351373"/>
    <w:rsid w:val="003516D5"/>
    <w:rsid w:val="00351869"/>
    <w:rsid w:val="00352196"/>
    <w:rsid w:val="00352336"/>
    <w:rsid w:val="00353F3D"/>
    <w:rsid w:val="003553EB"/>
    <w:rsid w:val="00355A83"/>
    <w:rsid w:val="00355F2E"/>
    <w:rsid w:val="003560C3"/>
    <w:rsid w:val="003561E6"/>
    <w:rsid w:val="00356965"/>
    <w:rsid w:val="00360080"/>
    <w:rsid w:val="0036038C"/>
    <w:rsid w:val="00360498"/>
    <w:rsid w:val="0036098C"/>
    <w:rsid w:val="00360E9C"/>
    <w:rsid w:val="0036242D"/>
    <w:rsid w:val="0036253F"/>
    <w:rsid w:val="00363859"/>
    <w:rsid w:val="00364CE6"/>
    <w:rsid w:val="003652B7"/>
    <w:rsid w:val="00365424"/>
    <w:rsid w:val="00365511"/>
    <w:rsid w:val="00365D5E"/>
    <w:rsid w:val="00366994"/>
    <w:rsid w:val="00366CEF"/>
    <w:rsid w:val="00370604"/>
    <w:rsid w:val="003714A7"/>
    <w:rsid w:val="00371ECA"/>
    <w:rsid w:val="003731F1"/>
    <w:rsid w:val="00373DF7"/>
    <w:rsid w:val="003743E7"/>
    <w:rsid w:val="003747E1"/>
    <w:rsid w:val="00375C5B"/>
    <w:rsid w:val="00375EEE"/>
    <w:rsid w:val="00377516"/>
    <w:rsid w:val="0038113A"/>
    <w:rsid w:val="00381578"/>
    <w:rsid w:val="003827A7"/>
    <w:rsid w:val="00383645"/>
    <w:rsid w:val="00383733"/>
    <w:rsid w:val="00385DE0"/>
    <w:rsid w:val="00385E84"/>
    <w:rsid w:val="00385F6B"/>
    <w:rsid w:val="0038658B"/>
    <w:rsid w:val="0038660F"/>
    <w:rsid w:val="00390671"/>
    <w:rsid w:val="003906B5"/>
    <w:rsid w:val="00390F6E"/>
    <w:rsid w:val="0039153D"/>
    <w:rsid w:val="0039248F"/>
    <w:rsid w:val="00392A20"/>
    <w:rsid w:val="003931EF"/>
    <w:rsid w:val="0039332B"/>
    <w:rsid w:val="0039415D"/>
    <w:rsid w:val="003948BB"/>
    <w:rsid w:val="00394BE0"/>
    <w:rsid w:val="00395FDA"/>
    <w:rsid w:val="0039627D"/>
    <w:rsid w:val="0039628A"/>
    <w:rsid w:val="00396FB4"/>
    <w:rsid w:val="00397D1A"/>
    <w:rsid w:val="00397F8D"/>
    <w:rsid w:val="003A116E"/>
    <w:rsid w:val="003A1731"/>
    <w:rsid w:val="003A4E48"/>
    <w:rsid w:val="003A5657"/>
    <w:rsid w:val="003A5664"/>
    <w:rsid w:val="003A6858"/>
    <w:rsid w:val="003A69DE"/>
    <w:rsid w:val="003A7B44"/>
    <w:rsid w:val="003B0184"/>
    <w:rsid w:val="003B0E0C"/>
    <w:rsid w:val="003B1C91"/>
    <w:rsid w:val="003B1E66"/>
    <w:rsid w:val="003B288E"/>
    <w:rsid w:val="003B3914"/>
    <w:rsid w:val="003B3968"/>
    <w:rsid w:val="003B3CB1"/>
    <w:rsid w:val="003B7093"/>
    <w:rsid w:val="003B792C"/>
    <w:rsid w:val="003B7946"/>
    <w:rsid w:val="003C0730"/>
    <w:rsid w:val="003C0B60"/>
    <w:rsid w:val="003C0FEA"/>
    <w:rsid w:val="003C1427"/>
    <w:rsid w:val="003C1A49"/>
    <w:rsid w:val="003C1ED0"/>
    <w:rsid w:val="003C208E"/>
    <w:rsid w:val="003C2638"/>
    <w:rsid w:val="003C2652"/>
    <w:rsid w:val="003C2CDB"/>
    <w:rsid w:val="003C2DC8"/>
    <w:rsid w:val="003C3949"/>
    <w:rsid w:val="003C401D"/>
    <w:rsid w:val="003C4631"/>
    <w:rsid w:val="003C519B"/>
    <w:rsid w:val="003C57A9"/>
    <w:rsid w:val="003C5A4B"/>
    <w:rsid w:val="003C6CBC"/>
    <w:rsid w:val="003C79A8"/>
    <w:rsid w:val="003D0843"/>
    <w:rsid w:val="003D0A96"/>
    <w:rsid w:val="003D12B9"/>
    <w:rsid w:val="003D159D"/>
    <w:rsid w:val="003D1A57"/>
    <w:rsid w:val="003D1A71"/>
    <w:rsid w:val="003D22B0"/>
    <w:rsid w:val="003D2368"/>
    <w:rsid w:val="003D318F"/>
    <w:rsid w:val="003D3501"/>
    <w:rsid w:val="003D38B6"/>
    <w:rsid w:val="003D3F8B"/>
    <w:rsid w:val="003D4000"/>
    <w:rsid w:val="003D54BF"/>
    <w:rsid w:val="003D5B16"/>
    <w:rsid w:val="003D7599"/>
    <w:rsid w:val="003D78A7"/>
    <w:rsid w:val="003D7A94"/>
    <w:rsid w:val="003E053C"/>
    <w:rsid w:val="003E0B9F"/>
    <w:rsid w:val="003E0F39"/>
    <w:rsid w:val="003E0FA7"/>
    <w:rsid w:val="003E1559"/>
    <w:rsid w:val="003E177F"/>
    <w:rsid w:val="003E1C18"/>
    <w:rsid w:val="003E1EC5"/>
    <w:rsid w:val="003E231A"/>
    <w:rsid w:val="003E284E"/>
    <w:rsid w:val="003E2872"/>
    <w:rsid w:val="003E31D2"/>
    <w:rsid w:val="003E41AB"/>
    <w:rsid w:val="003E5220"/>
    <w:rsid w:val="003E56BD"/>
    <w:rsid w:val="003E6B09"/>
    <w:rsid w:val="003E7305"/>
    <w:rsid w:val="003E7A08"/>
    <w:rsid w:val="003F0E2B"/>
    <w:rsid w:val="003F0E75"/>
    <w:rsid w:val="003F14C4"/>
    <w:rsid w:val="003F1618"/>
    <w:rsid w:val="003F16E5"/>
    <w:rsid w:val="003F24D7"/>
    <w:rsid w:val="003F261A"/>
    <w:rsid w:val="003F2C8D"/>
    <w:rsid w:val="003F31BC"/>
    <w:rsid w:val="003F34D4"/>
    <w:rsid w:val="003F4738"/>
    <w:rsid w:val="003F5FE4"/>
    <w:rsid w:val="003F61D1"/>
    <w:rsid w:val="003F6526"/>
    <w:rsid w:val="003F6981"/>
    <w:rsid w:val="003F6E44"/>
    <w:rsid w:val="003F7483"/>
    <w:rsid w:val="00400931"/>
    <w:rsid w:val="004009C2"/>
    <w:rsid w:val="00400A47"/>
    <w:rsid w:val="004021BD"/>
    <w:rsid w:val="0040234E"/>
    <w:rsid w:val="0040241D"/>
    <w:rsid w:val="00402A8D"/>
    <w:rsid w:val="00404157"/>
    <w:rsid w:val="00404214"/>
    <w:rsid w:val="00404383"/>
    <w:rsid w:val="00404501"/>
    <w:rsid w:val="00404EE9"/>
    <w:rsid w:val="00404F0A"/>
    <w:rsid w:val="00405C71"/>
    <w:rsid w:val="0041031D"/>
    <w:rsid w:val="00410C95"/>
    <w:rsid w:val="004111B9"/>
    <w:rsid w:val="0041145A"/>
    <w:rsid w:val="00411545"/>
    <w:rsid w:val="00412FD6"/>
    <w:rsid w:val="004132F7"/>
    <w:rsid w:val="004133CD"/>
    <w:rsid w:val="004147F6"/>
    <w:rsid w:val="00414946"/>
    <w:rsid w:val="00414CB9"/>
    <w:rsid w:val="004150DA"/>
    <w:rsid w:val="004151B5"/>
    <w:rsid w:val="00415AA0"/>
    <w:rsid w:val="00416272"/>
    <w:rsid w:val="00416D70"/>
    <w:rsid w:val="00417BC9"/>
    <w:rsid w:val="00417EA9"/>
    <w:rsid w:val="004205B2"/>
    <w:rsid w:val="00421352"/>
    <w:rsid w:val="004214BC"/>
    <w:rsid w:val="0042297E"/>
    <w:rsid w:val="00422FDB"/>
    <w:rsid w:val="00423435"/>
    <w:rsid w:val="004234F5"/>
    <w:rsid w:val="00423BF1"/>
    <w:rsid w:val="00424841"/>
    <w:rsid w:val="00425646"/>
    <w:rsid w:val="0042574F"/>
    <w:rsid w:val="0042597C"/>
    <w:rsid w:val="00425FBD"/>
    <w:rsid w:val="00426673"/>
    <w:rsid w:val="00426CAA"/>
    <w:rsid w:val="00427ADD"/>
    <w:rsid w:val="00430446"/>
    <w:rsid w:val="00430B7F"/>
    <w:rsid w:val="004319AA"/>
    <w:rsid w:val="00433A0E"/>
    <w:rsid w:val="004340D5"/>
    <w:rsid w:val="004343A0"/>
    <w:rsid w:val="00434BD2"/>
    <w:rsid w:val="0043510B"/>
    <w:rsid w:val="004356C5"/>
    <w:rsid w:val="00436034"/>
    <w:rsid w:val="0043769A"/>
    <w:rsid w:val="00437A15"/>
    <w:rsid w:val="004410B3"/>
    <w:rsid w:val="0044165D"/>
    <w:rsid w:val="00441947"/>
    <w:rsid w:val="00441CC8"/>
    <w:rsid w:val="00441CFF"/>
    <w:rsid w:val="004428FC"/>
    <w:rsid w:val="00442C0E"/>
    <w:rsid w:val="00442D57"/>
    <w:rsid w:val="00442D87"/>
    <w:rsid w:val="00443694"/>
    <w:rsid w:val="00443DAD"/>
    <w:rsid w:val="00443F9F"/>
    <w:rsid w:val="00445301"/>
    <w:rsid w:val="00445615"/>
    <w:rsid w:val="00445DF8"/>
    <w:rsid w:val="00446510"/>
    <w:rsid w:val="00447052"/>
    <w:rsid w:val="00450705"/>
    <w:rsid w:val="004508C0"/>
    <w:rsid w:val="00451A4D"/>
    <w:rsid w:val="00452504"/>
    <w:rsid w:val="004528A4"/>
    <w:rsid w:val="00454561"/>
    <w:rsid w:val="00454ED2"/>
    <w:rsid w:val="00455850"/>
    <w:rsid w:val="00456ECD"/>
    <w:rsid w:val="00460E31"/>
    <w:rsid w:val="00461198"/>
    <w:rsid w:val="00461AE1"/>
    <w:rsid w:val="00462672"/>
    <w:rsid w:val="00462B51"/>
    <w:rsid w:val="00462EB3"/>
    <w:rsid w:val="00463D74"/>
    <w:rsid w:val="004641A4"/>
    <w:rsid w:val="0046454A"/>
    <w:rsid w:val="004669A1"/>
    <w:rsid w:val="004669A4"/>
    <w:rsid w:val="00467146"/>
    <w:rsid w:val="0046726D"/>
    <w:rsid w:val="0047048A"/>
    <w:rsid w:val="00470907"/>
    <w:rsid w:val="00470B5B"/>
    <w:rsid w:val="00470D18"/>
    <w:rsid w:val="00471462"/>
    <w:rsid w:val="004714FC"/>
    <w:rsid w:val="00471649"/>
    <w:rsid w:val="0047218F"/>
    <w:rsid w:val="00472261"/>
    <w:rsid w:val="00472CE3"/>
    <w:rsid w:val="00472CF4"/>
    <w:rsid w:val="004730C5"/>
    <w:rsid w:val="004735B9"/>
    <w:rsid w:val="0047389F"/>
    <w:rsid w:val="00473926"/>
    <w:rsid w:val="00474335"/>
    <w:rsid w:val="00474A2C"/>
    <w:rsid w:val="00474C92"/>
    <w:rsid w:val="00475AF9"/>
    <w:rsid w:val="00476D62"/>
    <w:rsid w:val="00476FEA"/>
    <w:rsid w:val="00477CD0"/>
    <w:rsid w:val="00481106"/>
    <w:rsid w:val="004825F0"/>
    <w:rsid w:val="004829DF"/>
    <w:rsid w:val="00482D86"/>
    <w:rsid w:val="00482EB7"/>
    <w:rsid w:val="0048325C"/>
    <w:rsid w:val="00483606"/>
    <w:rsid w:val="00483F4E"/>
    <w:rsid w:val="004849E8"/>
    <w:rsid w:val="00484E65"/>
    <w:rsid w:val="00485C3F"/>
    <w:rsid w:val="00485E4D"/>
    <w:rsid w:val="0048610F"/>
    <w:rsid w:val="00486139"/>
    <w:rsid w:val="00486CE7"/>
    <w:rsid w:val="0048718E"/>
    <w:rsid w:val="00487498"/>
    <w:rsid w:val="00487530"/>
    <w:rsid w:val="00487552"/>
    <w:rsid w:val="00491F93"/>
    <w:rsid w:val="004929AE"/>
    <w:rsid w:val="00492EA0"/>
    <w:rsid w:val="004937DE"/>
    <w:rsid w:val="00493DC3"/>
    <w:rsid w:val="00494382"/>
    <w:rsid w:val="00494F2B"/>
    <w:rsid w:val="00495A63"/>
    <w:rsid w:val="00495F49"/>
    <w:rsid w:val="004964DC"/>
    <w:rsid w:val="00496619"/>
    <w:rsid w:val="0049739A"/>
    <w:rsid w:val="004A009E"/>
    <w:rsid w:val="004A1332"/>
    <w:rsid w:val="004A15C8"/>
    <w:rsid w:val="004A25BB"/>
    <w:rsid w:val="004A4102"/>
    <w:rsid w:val="004A4686"/>
    <w:rsid w:val="004A4C08"/>
    <w:rsid w:val="004A6342"/>
    <w:rsid w:val="004A66DE"/>
    <w:rsid w:val="004A7BA9"/>
    <w:rsid w:val="004B071F"/>
    <w:rsid w:val="004B0798"/>
    <w:rsid w:val="004B11FF"/>
    <w:rsid w:val="004B1972"/>
    <w:rsid w:val="004B19FC"/>
    <w:rsid w:val="004B44A5"/>
    <w:rsid w:val="004B4B9B"/>
    <w:rsid w:val="004B4C1A"/>
    <w:rsid w:val="004B4E8E"/>
    <w:rsid w:val="004B5857"/>
    <w:rsid w:val="004B5B72"/>
    <w:rsid w:val="004B6553"/>
    <w:rsid w:val="004B6D8C"/>
    <w:rsid w:val="004C0212"/>
    <w:rsid w:val="004C3178"/>
    <w:rsid w:val="004C3193"/>
    <w:rsid w:val="004C326A"/>
    <w:rsid w:val="004C3EA8"/>
    <w:rsid w:val="004C3FF9"/>
    <w:rsid w:val="004C4AA0"/>
    <w:rsid w:val="004C506C"/>
    <w:rsid w:val="004C57C2"/>
    <w:rsid w:val="004C5857"/>
    <w:rsid w:val="004C647D"/>
    <w:rsid w:val="004C730E"/>
    <w:rsid w:val="004C791F"/>
    <w:rsid w:val="004C7ABF"/>
    <w:rsid w:val="004D0054"/>
    <w:rsid w:val="004D087C"/>
    <w:rsid w:val="004D0E5E"/>
    <w:rsid w:val="004D109F"/>
    <w:rsid w:val="004D1AA5"/>
    <w:rsid w:val="004D1CEB"/>
    <w:rsid w:val="004D218A"/>
    <w:rsid w:val="004D2352"/>
    <w:rsid w:val="004D2556"/>
    <w:rsid w:val="004D2A81"/>
    <w:rsid w:val="004D37A6"/>
    <w:rsid w:val="004D3F80"/>
    <w:rsid w:val="004D52B8"/>
    <w:rsid w:val="004D53D3"/>
    <w:rsid w:val="004D5446"/>
    <w:rsid w:val="004D5FCB"/>
    <w:rsid w:val="004D67AC"/>
    <w:rsid w:val="004D6E9D"/>
    <w:rsid w:val="004D71AE"/>
    <w:rsid w:val="004D73A5"/>
    <w:rsid w:val="004D73ED"/>
    <w:rsid w:val="004D7E55"/>
    <w:rsid w:val="004E00F7"/>
    <w:rsid w:val="004E0EE5"/>
    <w:rsid w:val="004E12EB"/>
    <w:rsid w:val="004E2199"/>
    <w:rsid w:val="004E2385"/>
    <w:rsid w:val="004E2544"/>
    <w:rsid w:val="004E264C"/>
    <w:rsid w:val="004E2948"/>
    <w:rsid w:val="004E2B84"/>
    <w:rsid w:val="004E3474"/>
    <w:rsid w:val="004E3577"/>
    <w:rsid w:val="004E3622"/>
    <w:rsid w:val="004E36D7"/>
    <w:rsid w:val="004E44C7"/>
    <w:rsid w:val="004E494B"/>
    <w:rsid w:val="004E5A4B"/>
    <w:rsid w:val="004E5D7E"/>
    <w:rsid w:val="004E7713"/>
    <w:rsid w:val="004E7C22"/>
    <w:rsid w:val="004F02B9"/>
    <w:rsid w:val="004F0E69"/>
    <w:rsid w:val="004F1E5B"/>
    <w:rsid w:val="004F2876"/>
    <w:rsid w:val="004F2E55"/>
    <w:rsid w:val="004F43AB"/>
    <w:rsid w:val="004F443B"/>
    <w:rsid w:val="004F4B28"/>
    <w:rsid w:val="004F5FC2"/>
    <w:rsid w:val="004F6666"/>
    <w:rsid w:val="004F746A"/>
    <w:rsid w:val="004F7E87"/>
    <w:rsid w:val="00500B08"/>
    <w:rsid w:val="0050182B"/>
    <w:rsid w:val="00502592"/>
    <w:rsid w:val="005062A0"/>
    <w:rsid w:val="005073F6"/>
    <w:rsid w:val="005075AE"/>
    <w:rsid w:val="00507B96"/>
    <w:rsid w:val="00510044"/>
    <w:rsid w:val="0051065F"/>
    <w:rsid w:val="00510FA9"/>
    <w:rsid w:val="00511B34"/>
    <w:rsid w:val="005123EF"/>
    <w:rsid w:val="005129D4"/>
    <w:rsid w:val="00512CEF"/>
    <w:rsid w:val="00513A5A"/>
    <w:rsid w:val="00513EB7"/>
    <w:rsid w:val="00514224"/>
    <w:rsid w:val="00514E6A"/>
    <w:rsid w:val="00515279"/>
    <w:rsid w:val="00515A16"/>
    <w:rsid w:val="005162E4"/>
    <w:rsid w:val="0051631B"/>
    <w:rsid w:val="005166BA"/>
    <w:rsid w:val="00517BDA"/>
    <w:rsid w:val="00521DF9"/>
    <w:rsid w:val="00522277"/>
    <w:rsid w:val="0052264A"/>
    <w:rsid w:val="00522D88"/>
    <w:rsid w:val="005233B7"/>
    <w:rsid w:val="00523616"/>
    <w:rsid w:val="00523806"/>
    <w:rsid w:val="005242D2"/>
    <w:rsid w:val="00524A81"/>
    <w:rsid w:val="005259B6"/>
    <w:rsid w:val="00525CBD"/>
    <w:rsid w:val="00526629"/>
    <w:rsid w:val="005268CD"/>
    <w:rsid w:val="00526E0E"/>
    <w:rsid w:val="005279B7"/>
    <w:rsid w:val="005279E3"/>
    <w:rsid w:val="005305B1"/>
    <w:rsid w:val="00530BDE"/>
    <w:rsid w:val="0053123D"/>
    <w:rsid w:val="005313CE"/>
    <w:rsid w:val="005317E7"/>
    <w:rsid w:val="00531917"/>
    <w:rsid w:val="00531F21"/>
    <w:rsid w:val="00532065"/>
    <w:rsid w:val="00532A2F"/>
    <w:rsid w:val="00532D99"/>
    <w:rsid w:val="005332E2"/>
    <w:rsid w:val="0053385C"/>
    <w:rsid w:val="00533C1B"/>
    <w:rsid w:val="00534148"/>
    <w:rsid w:val="00534B3A"/>
    <w:rsid w:val="00535F89"/>
    <w:rsid w:val="0053614C"/>
    <w:rsid w:val="00536977"/>
    <w:rsid w:val="00537192"/>
    <w:rsid w:val="00537A1F"/>
    <w:rsid w:val="005403F6"/>
    <w:rsid w:val="00541048"/>
    <w:rsid w:val="0054131D"/>
    <w:rsid w:val="00542FE5"/>
    <w:rsid w:val="0054342E"/>
    <w:rsid w:val="005435C9"/>
    <w:rsid w:val="00543750"/>
    <w:rsid w:val="00544A1C"/>
    <w:rsid w:val="005451EF"/>
    <w:rsid w:val="00545238"/>
    <w:rsid w:val="00545353"/>
    <w:rsid w:val="0054569B"/>
    <w:rsid w:val="00545896"/>
    <w:rsid w:val="00545CB5"/>
    <w:rsid w:val="00546829"/>
    <w:rsid w:val="00546C0F"/>
    <w:rsid w:val="00546C88"/>
    <w:rsid w:val="005511DB"/>
    <w:rsid w:val="005514EB"/>
    <w:rsid w:val="00552741"/>
    <w:rsid w:val="00552AD5"/>
    <w:rsid w:val="005536DF"/>
    <w:rsid w:val="00553B06"/>
    <w:rsid w:val="00553E1E"/>
    <w:rsid w:val="00554D30"/>
    <w:rsid w:val="005550A4"/>
    <w:rsid w:val="00555930"/>
    <w:rsid w:val="00555995"/>
    <w:rsid w:val="00555B55"/>
    <w:rsid w:val="005563AD"/>
    <w:rsid w:val="00556EFE"/>
    <w:rsid w:val="00556F15"/>
    <w:rsid w:val="0055786C"/>
    <w:rsid w:val="0056022C"/>
    <w:rsid w:val="0056033B"/>
    <w:rsid w:val="00561419"/>
    <w:rsid w:val="0056142F"/>
    <w:rsid w:val="005626DA"/>
    <w:rsid w:val="0056276F"/>
    <w:rsid w:val="00563CFB"/>
    <w:rsid w:val="00563ECC"/>
    <w:rsid w:val="00563F7C"/>
    <w:rsid w:val="0056475D"/>
    <w:rsid w:val="00564EEC"/>
    <w:rsid w:val="0056545D"/>
    <w:rsid w:val="00565916"/>
    <w:rsid w:val="00565FA3"/>
    <w:rsid w:val="00566B28"/>
    <w:rsid w:val="0057004D"/>
    <w:rsid w:val="005706A1"/>
    <w:rsid w:val="0057085A"/>
    <w:rsid w:val="00570ECF"/>
    <w:rsid w:val="00571177"/>
    <w:rsid w:val="0057160B"/>
    <w:rsid w:val="00571F16"/>
    <w:rsid w:val="00572323"/>
    <w:rsid w:val="00573ECC"/>
    <w:rsid w:val="00573F7C"/>
    <w:rsid w:val="0057489F"/>
    <w:rsid w:val="0057574D"/>
    <w:rsid w:val="0057602B"/>
    <w:rsid w:val="00576451"/>
    <w:rsid w:val="00576498"/>
    <w:rsid w:val="00576652"/>
    <w:rsid w:val="00576BEC"/>
    <w:rsid w:val="00576CBE"/>
    <w:rsid w:val="00576E3C"/>
    <w:rsid w:val="00576F22"/>
    <w:rsid w:val="00580289"/>
    <w:rsid w:val="0058134B"/>
    <w:rsid w:val="005819EB"/>
    <w:rsid w:val="00581A35"/>
    <w:rsid w:val="0058249C"/>
    <w:rsid w:val="005825E7"/>
    <w:rsid w:val="00582B18"/>
    <w:rsid w:val="00582CD0"/>
    <w:rsid w:val="00583025"/>
    <w:rsid w:val="0058347D"/>
    <w:rsid w:val="0058365B"/>
    <w:rsid w:val="00583DC6"/>
    <w:rsid w:val="00584042"/>
    <w:rsid w:val="0058407C"/>
    <w:rsid w:val="0058540A"/>
    <w:rsid w:val="00585AAB"/>
    <w:rsid w:val="005864A4"/>
    <w:rsid w:val="00586762"/>
    <w:rsid w:val="005874CC"/>
    <w:rsid w:val="00587F1F"/>
    <w:rsid w:val="00591106"/>
    <w:rsid w:val="005913EF"/>
    <w:rsid w:val="00591DDB"/>
    <w:rsid w:val="0059281C"/>
    <w:rsid w:val="005933EB"/>
    <w:rsid w:val="005936E5"/>
    <w:rsid w:val="005937A9"/>
    <w:rsid w:val="0059446A"/>
    <w:rsid w:val="0059463E"/>
    <w:rsid w:val="00594D9A"/>
    <w:rsid w:val="0059601A"/>
    <w:rsid w:val="005969E9"/>
    <w:rsid w:val="00596C67"/>
    <w:rsid w:val="0059747C"/>
    <w:rsid w:val="005A029C"/>
    <w:rsid w:val="005A1968"/>
    <w:rsid w:val="005A2169"/>
    <w:rsid w:val="005A2A2C"/>
    <w:rsid w:val="005A2D01"/>
    <w:rsid w:val="005A3251"/>
    <w:rsid w:val="005A36EC"/>
    <w:rsid w:val="005A5256"/>
    <w:rsid w:val="005A55CF"/>
    <w:rsid w:val="005A5A55"/>
    <w:rsid w:val="005B02D4"/>
    <w:rsid w:val="005B0C72"/>
    <w:rsid w:val="005B0EC9"/>
    <w:rsid w:val="005B14C3"/>
    <w:rsid w:val="005B1A39"/>
    <w:rsid w:val="005B2B4C"/>
    <w:rsid w:val="005B3368"/>
    <w:rsid w:val="005B348C"/>
    <w:rsid w:val="005B35BF"/>
    <w:rsid w:val="005B392E"/>
    <w:rsid w:val="005B3D28"/>
    <w:rsid w:val="005B5763"/>
    <w:rsid w:val="005B66A3"/>
    <w:rsid w:val="005B675A"/>
    <w:rsid w:val="005C02F8"/>
    <w:rsid w:val="005C03E3"/>
    <w:rsid w:val="005C0B75"/>
    <w:rsid w:val="005C121B"/>
    <w:rsid w:val="005C2363"/>
    <w:rsid w:val="005C3221"/>
    <w:rsid w:val="005C3C07"/>
    <w:rsid w:val="005C4567"/>
    <w:rsid w:val="005C5606"/>
    <w:rsid w:val="005C63AB"/>
    <w:rsid w:val="005C6E71"/>
    <w:rsid w:val="005C7D69"/>
    <w:rsid w:val="005C7F45"/>
    <w:rsid w:val="005D0F3F"/>
    <w:rsid w:val="005D12EF"/>
    <w:rsid w:val="005D142D"/>
    <w:rsid w:val="005D19D6"/>
    <w:rsid w:val="005D1BEE"/>
    <w:rsid w:val="005D20C6"/>
    <w:rsid w:val="005D24A8"/>
    <w:rsid w:val="005D24D6"/>
    <w:rsid w:val="005D2678"/>
    <w:rsid w:val="005D2CA2"/>
    <w:rsid w:val="005D2EF8"/>
    <w:rsid w:val="005D33C4"/>
    <w:rsid w:val="005D37A6"/>
    <w:rsid w:val="005D41BC"/>
    <w:rsid w:val="005D4697"/>
    <w:rsid w:val="005D48A2"/>
    <w:rsid w:val="005D5148"/>
    <w:rsid w:val="005D5E5F"/>
    <w:rsid w:val="005D616D"/>
    <w:rsid w:val="005D6731"/>
    <w:rsid w:val="005D72E8"/>
    <w:rsid w:val="005D790A"/>
    <w:rsid w:val="005E0B2B"/>
    <w:rsid w:val="005E0E7C"/>
    <w:rsid w:val="005E1C93"/>
    <w:rsid w:val="005E25C4"/>
    <w:rsid w:val="005E2714"/>
    <w:rsid w:val="005E2A15"/>
    <w:rsid w:val="005E2A56"/>
    <w:rsid w:val="005E304F"/>
    <w:rsid w:val="005E47C2"/>
    <w:rsid w:val="005E4AD8"/>
    <w:rsid w:val="005E575B"/>
    <w:rsid w:val="005E5912"/>
    <w:rsid w:val="005E5F2A"/>
    <w:rsid w:val="005E7E48"/>
    <w:rsid w:val="005E7EA1"/>
    <w:rsid w:val="005F218A"/>
    <w:rsid w:val="005F26F5"/>
    <w:rsid w:val="005F2E90"/>
    <w:rsid w:val="005F501A"/>
    <w:rsid w:val="005F5547"/>
    <w:rsid w:val="005F5937"/>
    <w:rsid w:val="005F5F27"/>
    <w:rsid w:val="005F73A7"/>
    <w:rsid w:val="005F7A22"/>
    <w:rsid w:val="005F7D59"/>
    <w:rsid w:val="006008E1"/>
    <w:rsid w:val="00600B90"/>
    <w:rsid w:val="00601A65"/>
    <w:rsid w:val="00603341"/>
    <w:rsid w:val="006039D9"/>
    <w:rsid w:val="00603C71"/>
    <w:rsid w:val="0060497D"/>
    <w:rsid w:val="00604E7D"/>
    <w:rsid w:val="00604F09"/>
    <w:rsid w:val="00604F39"/>
    <w:rsid w:val="00605F70"/>
    <w:rsid w:val="006079A0"/>
    <w:rsid w:val="00607FA6"/>
    <w:rsid w:val="006113B7"/>
    <w:rsid w:val="006122A4"/>
    <w:rsid w:val="0061236E"/>
    <w:rsid w:val="0061297F"/>
    <w:rsid w:val="006135D1"/>
    <w:rsid w:val="00613B84"/>
    <w:rsid w:val="00613E83"/>
    <w:rsid w:val="00614D8C"/>
    <w:rsid w:val="00615372"/>
    <w:rsid w:val="00615A3E"/>
    <w:rsid w:val="00615B11"/>
    <w:rsid w:val="00616885"/>
    <w:rsid w:val="00617099"/>
    <w:rsid w:val="006177C2"/>
    <w:rsid w:val="00617A5C"/>
    <w:rsid w:val="00620090"/>
    <w:rsid w:val="00620CEC"/>
    <w:rsid w:val="0062413E"/>
    <w:rsid w:val="00624A08"/>
    <w:rsid w:val="006250F4"/>
    <w:rsid w:val="00625389"/>
    <w:rsid w:val="006272B9"/>
    <w:rsid w:val="006303D4"/>
    <w:rsid w:val="00631423"/>
    <w:rsid w:val="00631625"/>
    <w:rsid w:val="006328B8"/>
    <w:rsid w:val="006332FD"/>
    <w:rsid w:val="00633BEC"/>
    <w:rsid w:val="00634BD6"/>
    <w:rsid w:val="00634D07"/>
    <w:rsid w:val="006352BD"/>
    <w:rsid w:val="00635E8A"/>
    <w:rsid w:val="0063656F"/>
    <w:rsid w:val="00636585"/>
    <w:rsid w:val="00636668"/>
    <w:rsid w:val="00636744"/>
    <w:rsid w:val="00636E51"/>
    <w:rsid w:val="00637D33"/>
    <w:rsid w:val="00640976"/>
    <w:rsid w:val="00640A7C"/>
    <w:rsid w:val="00641187"/>
    <w:rsid w:val="00641915"/>
    <w:rsid w:val="006419AF"/>
    <w:rsid w:val="0064205A"/>
    <w:rsid w:val="0064272E"/>
    <w:rsid w:val="00642781"/>
    <w:rsid w:val="00642960"/>
    <w:rsid w:val="00642F59"/>
    <w:rsid w:val="0064300A"/>
    <w:rsid w:val="0064354D"/>
    <w:rsid w:val="0064550C"/>
    <w:rsid w:val="00645C79"/>
    <w:rsid w:val="00645E0D"/>
    <w:rsid w:val="00646BBF"/>
    <w:rsid w:val="006477CE"/>
    <w:rsid w:val="006477FC"/>
    <w:rsid w:val="00647A4C"/>
    <w:rsid w:val="00647DA0"/>
    <w:rsid w:val="006507E0"/>
    <w:rsid w:val="00650F31"/>
    <w:rsid w:val="00651363"/>
    <w:rsid w:val="00651700"/>
    <w:rsid w:val="006519BD"/>
    <w:rsid w:val="006524E0"/>
    <w:rsid w:val="00652FF7"/>
    <w:rsid w:val="00653A89"/>
    <w:rsid w:val="00654828"/>
    <w:rsid w:val="006549B4"/>
    <w:rsid w:val="00655468"/>
    <w:rsid w:val="00656606"/>
    <w:rsid w:val="00656859"/>
    <w:rsid w:val="006602DB"/>
    <w:rsid w:val="006606A7"/>
    <w:rsid w:val="00660AD7"/>
    <w:rsid w:val="00660C5B"/>
    <w:rsid w:val="00660E37"/>
    <w:rsid w:val="00661210"/>
    <w:rsid w:val="0066138C"/>
    <w:rsid w:val="00661D39"/>
    <w:rsid w:val="006620E3"/>
    <w:rsid w:val="00662FCC"/>
    <w:rsid w:val="00662FEC"/>
    <w:rsid w:val="0066383B"/>
    <w:rsid w:val="00663840"/>
    <w:rsid w:val="00664885"/>
    <w:rsid w:val="00664A56"/>
    <w:rsid w:val="00665170"/>
    <w:rsid w:val="00665D4C"/>
    <w:rsid w:val="00666266"/>
    <w:rsid w:val="006666C0"/>
    <w:rsid w:val="006674D8"/>
    <w:rsid w:val="00667706"/>
    <w:rsid w:val="00667725"/>
    <w:rsid w:val="006701D8"/>
    <w:rsid w:val="00670B10"/>
    <w:rsid w:val="006717A0"/>
    <w:rsid w:val="00671D91"/>
    <w:rsid w:val="006726FC"/>
    <w:rsid w:val="00672851"/>
    <w:rsid w:val="00674061"/>
    <w:rsid w:val="00675232"/>
    <w:rsid w:val="00675C02"/>
    <w:rsid w:val="00676A6D"/>
    <w:rsid w:val="00676DB2"/>
    <w:rsid w:val="006774EF"/>
    <w:rsid w:val="00677932"/>
    <w:rsid w:val="006779DD"/>
    <w:rsid w:val="00677F97"/>
    <w:rsid w:val="00680277"/>
    <w:rsid w:val="00680858"/>
    <w:rsid w:val="0068132C"/>
    <w:rsid w:val="006814C6"/>
    <w:rsid w:val="006816B9"/>
    <w:rsid w:val="00681930"/>
    <w:rsid w:val="006820AF"/>
    <w:rsid w:val="006830A1"/>
    <w:rsid w:val="00683325"/>
    <w:rsid w:val="00683979"/>
    <w:rsid w:val="006841AB"/>
    <w:rsid w:val="00685086"/>
    <w:rsid w:val="00685350"/>
    <w:rsid w:val="00685756"/>
    <w:rsid w:val="00685F25"/>
    <w:rsid w:val="0068645B"/>
    <w:rsid w:val="00687640"/>
    <w:rsid w:val="00687859"/>
    <w:rsid w:val="0069218B"/>
    <w:rsid w:val="00692898"/>
    <w:rsid w:val="00692A0D"/>
    <w:rsid w:val="00692C3C"/>
    <w:rsid w:val="00692C70"/>
    <w:rsid w:val="006931BF"/>
    <w:rsid w:val="006931DB"/>
    <w:rsid w:val="0069368A"/>
    <w:rsid w:val="00693784"/>
    <w:rsid w:val="00693B85"/>
    <w:rsid w:val="00693DCF"/>
    <w:rsid w:val="006943D4"/>
    <w:rsid w:val="00694D23"/>
    <w:rsid w:val="00694D26"/>
    <w:rsid w:val="00695B35"/>
    <w:rsid w:val="00695C43"/>
    <w:rsid w:val="00695E03"/>
    <w:rsid w:val="0069639B"/>
    <w:rsid w:val="00696843"/>
    <w:rsid w:val="00696F2F"/>
    <w:rsid w:val="006978FC"/>
    <w:rsid w:val="006979A7"/>
    <w:rsid w:val="00697CD8"/>
    <w:rsid w:val="006A20C2"/>
    <w:rsid w:val="006A3593"/>
    <w:rsid w:val="006A3F50"/>
    <w:rsid w:val="006A4397"/>
    <w:rsid w:val="006A48F0"/>
    <w:rsid w:val="006A4F12"/>
    <w:rsid w:val="006A64D4"/>
    <w:rsid w:val="006A6544"/>
    <w:rsid w:val="006A7DD5"/>
    <w:rsid w:val="006B16FF"/>
    <w:rsid w:val="006B1C5F"/>
    <w:rsid w:val="006B1D3B"/>
    <w:rsid w:val="006B1ED6"/>
    <w:rsid w:val="006B2479"/>
    <w:rsid w:val="006B24CF"/>
    <w:rsid w:val="006B337B"/>
    <w:rsid w:val="006B46CC"/>
    <w:rsid w:val="006B499C"/>
    <w:rsid w:val="006B5814"/>
    <w:rsid w:val="006B7642"/>
    <w:rsid w:val="006C03E3"/>
    <w:rsid w:val="006C0507"/>
    <w:rsid w:val="006C0D53"/>
    <w:rsid w:val="006C1EA5"/>
    <w:rsid w:val="006C2914"/>
    <w:rsid w:val="006C40B1"/>
    <w:rsid w:val="006C4BA2"/>
    <w:rsid w:val="006C5167"/>
    <w:rsid w:val="006C5F87"/>
    <w:rsid w:val="006C6392"/>
    <w:rsid w:val="006C6742"/>
    <w:rsid w:val="006C681A"/>
    <w:rsid w:val="006C6E9E"/>
    <w:rsid w:val="006C77F8"/>
    <w:rsid w:val="006C7871"/>
    <w:rsid w:val="006C7F30"/>
    <w:rsid w:val="006D009D"/>
    <w:rsid w:val="006D01CD"/>
    <w:rsid w:val="006D04A3"/>
    <w:rsid w:val="006D1367"/>
    <w:rsid w:val="006D138F"/>
    <w:rsid w:val="006D17C3"/>
    <w:rsid w:val="006D1B30"/>
    <w:rsid w:val="006D2635"/>
    <w:rsid w:val="006D29B8"/>
    <w:rsid w:val="006D2E9D"/>
    <w:rsid w:val="006D3199"/>
    <w:rsid w:val="006D339E"/>
    <w:rsid w:val="006D4D67"/>
    <w:rsid w:val="006D4D8C"/>
    <w:rsid w:val="006D504A"/>
    <w:rsid w:val="006D5FAE"/>
    <w:rsid w:val="006D6ADF"/>
    <w:rsid w:val="006D6F20"/>
    <w:rsid w:val="006D72E6"/>
    <w:rsid w:val="006D77CD"/>
    <w:rsid w:val="006D7985"/>
    <w:rsid w:val="006D79ED"/>
    <w:rsid w:val="006E01BB"/>
    <w:rsid w:val="006E05D6"/>
    <w:rsid w:val="006E0E56"/>
    <w:rsid w:val="006E11EC"/>
    <w:rsid w:val="006E14F3"/>
    <w:rsid w:val="006E1A71"/>
    <w:rsid w:val="006E1AA7"/>
    <w:rsid w:val="006E1B18"/>
    <w:rsid w:val="006E2485"/>
    <w:rsid w:val="006E32DC"/>
    <w:rsid w:val="006E36BE"/>
    <w:rsid w:val="006E370C"/>
    <w:rsid w:val="006E4174"/>
    <w:rsid w:val="006E4944"/>
    <w:rsid w:val="006E496C"/>
    <w:rsid w:val="006E4A6A"/>
    <w:rsid w:val="006E5284"/>
    <w:rsid w:val="006E5382"/>
    <w:rsid w:val="006E58CE"/>
    <w:rsid w:val="006E6104"/>
    <w:rsid w:val="006E727B"/>
    <w:rsid w:val="006E7C57"/>
    <w:rsid w:val="006E7DCE"/>
    <w:rsid w:val="006F08B4"/>
    <w:rsid w:val="006F0C32"/>
    <w:rsid w:val="006F16DA"/>
    <w:rsid w:val="006F3525"/>
    <w:rsid w:val="006F3D35"/>
    <w:rsid w:val="006F4AC1"/>
    <w:rsid w:val="006F5D95"/>
    <w:rsid w:val="006F6797"/>
    <w:rsid w:val="00700D0E"/>
    <w:rsid w:val="007013C2"/>
    <w:rsid w:val="007017E8"/>
    <w:rsid w:val="007028D5"/>
    <w:rsid w:val="00703026"/>
    <w:rsid w:val="0070344A"/>
    <w:rsid w:val="00703798"/>
    <w:rsid w:val="00704694"/>
    <w:rsid w:val="007053D2"/>
    <w:rsid w:val="0070541F"/>
    <w:rsid w:val="007055C8"/>
    <w:rsid w:val="00705A82"/>
    <w:rsid w:val="007060C5"/>
    <w:rsid w:val="0070641C"/>
    <w:rsid w:val="00706F11"/>
    <w:rsid w:val="00707221"/>
    <w:rsid w:val="007073E4"/>
    <w:rsid w:val="0070772E"/>
    <w:rsid w:val="00710287"/>
    <w:rsid w:val="0071074A"/>
    <w:rsid w:val="00711225"/>
    <w:rsid w:val="00711DC5"/>
    <w:rsid w:val="00711FF5"/>
    <w:rsid w:val="00713D37"/>
    <w:rsid w:val="007154AE"/>
    <w:rsid w:val="00715D38"/>
    <w:rsid w:val="00715F52"/>
    <w:rsid w:val="00715F5F"/>
    <w:rsid w:val="007168E5"/>
    <w:rsid w:val="007204AC"/>
    <w:rsid w:val="00720C64"/>
    <w:rsid w:val="00721A78"/>
    <w:rsid w:val="00721B83"/>
    <w:rsid w:val="007223B6"/>
    <w:rsid w:val="0072358E"/>
    <w:rsid w:val="00723923"/>
    <w:rsid w:val="00723E7C"/>
    <w:rsid w:val="00723EFF"/>
    <w:rsid w:val="00723F18"/>
    <w:rsid w:val="007240A1"/>
    <w:rsid w:val="007249A7"/>
    <w:rsid w:val="00724A49"/>
    <w:rsid w:val="00724CE5"/>
    <w:rsid w:val="00725418"/>
    <w:rsid w:val="007258B9"/>
    <w:rsid w:val="00725A97"/>
    <w:rsid w:val="00725AC8"/>
    <w:rsid w:val="00726272"/>
    <w:rsid w:val="00727848"/>
    <w:rsid w:val="007307D6"/>
    <w:rsid w:val="00730E69"/>
    <w:rsid w:val="00731116"/>
    <w:rsid w:val="00731345"/>
    <w:rsid w:val="007330DE"/>
    <w:rsid w:val="0073385B"/>
    <w:rsid w:val="00734482"/>
    <w:rsid w:val="00734A1D"/>
    <w:rsid w:val="0073562D"/>
    <w:rsid w:val="00736791"/>
    <w:rsid w:val="00736F36"/>
    <w:rsid w:val="00736FE5"/>
    <w:rsid w:val="00737D37"/>
    <w:rsid w:val="0074259A"/>
    <w:rsid w:val="00743700"/>
    <w:rsid w:val="00745640"/>
    <w:rsid w:val="00745C73"/>
    <w:rsid w:val="0074671A"/>
    <w:rsid w:val="0074699A"/>
    <w:rsid w:val="00752242"/>
    <w:rsid w:val="007522A6"/>
    <w:rsid w:val="00752326"/>
    <w:rsid w:val="00752556"/>
    <w:rsid w:val="00753113"/>
    <w:rsid w:val="0075329F"/>
    <w:rsid w:val="00753664"/>
    <w:rsid w:val="00753BE7"/>
    <w:rsid w:val="007549E1"/>
    <w:rsid w:val="007557E1"/>
    <w:rsid w:val="00755ECF"/>
    <w:rsid w:val="00756412"/>
    <w:rsid w:val="007565DB"/>
    <w:rsid w:val="0075695E"/>
    <w:rsid w:val="0075701E"/>
    <w:rsid w:val="0075789F"/>
    <w:rsid w:val="00757B92"/>
    <w:rsid w:val="0076315D"/>
    <w:rsid w:val="00763498"/>
    <w:rsid w:val="007645DC"/>
    <w:rsid w:val="00764610"/>
    <w:rsid w:val="007646BC"/>
    <w:rsid w:val="00764FAD"/>
    <w:rsid w:val="00765E58"/>
    <w:rsid w:val="00766875"/>
    <w:rsid w:val="00767509"/>
    <w:rsid w:val="00767FE7"/>
    <w:rsid w:val="007712E7"/>
    <w:rsid w:val="00771664"/>
    <w:rsid w:val="007717D3"/>
    <w:rsid w:val="00771EEF"/>
    <w:rsid w:val="0077351D"/>
    <w:rsid w:val="007735BF"/>
    <w:rsid w:val="00774572"/>
    <w:rsid w:val="00776E60"/>
    <w:rsid w:val="00777440"/>
    <w:rsid w:val="00777518"/>
    <w:rsid w:val="00777644"/>
    <w:rsid w:val="00777F99"/>
    <w:rsid w:val="007800FD"/>
    <w:rsid w:val="0078019D"/>
    <w:rsid w:val="00780459"/>
    <w:rsid w:val="007818DE"/>
    <w:rsid w:val="00782B3E"/>
    <w:rsid w:val="00782BA8"/>
    <w:rsid w:val="00782FD4"/>
    <w:rsid w:val="00783384"/>
    <w:rsid w:val="00784324"/>
    <w:rsid w:val="0078481E"/>
    <w:rsid w:val="00784928"/>
    <w:rsid w:val="00785054"/>
    <w:rsid w:val="007857F2"/>
    <w:rsid w:val="0078607B"/>
    <w:rsid w:val="00786723"/>
    <w:rsid w:val="00786D96"/>
    <w:rsid w:val="00786E03"/>
    <w:rsid w:val="0078721B"/>
    <w:rsid w:val="007878B5"/>
    <w:rsid w:val="0078796B"/>
    <w:rsid w:val="00790473"/>
    <w:rsid w:val="00790511"/>
    <w:rsid w:val="0079112E"/>
    <w:rsid w:val="00792C7B"/>
    <w:rsid w:val="00792D6D"/>
    <w:rsid w:val="00793993"/>
    <w:rsid w:val="00794E1D"/>
    <w:rsid w:val="0079542D"/>
    <w:rsid w:val="00796AC2"/>
    <w:rsid w:val="00797294"/>
    <w:rsid w:val="007A0404"/>
    <w:rsid w:val="007A1F5F"/>
    <w:rsid w:val="007A239D"/>
    <w:rsid w:val="007A2D16"/>
    <w:rsid w:val="007A361A"/>
    <w:rsid w:val="007A4970"/>
    <w:rsid w:val="007A5A22"/>
    <w:rsid w:val="007A5E58"/>
    <w:rsid w:val="007B00D3"/>
    <w:rsid w:val="007B1CCA"/>
    <w:rsid w:val="007B2B94"/>
    <w:rsid w:val="007B330C"/>
    <w:rsid w:val="007B48EC"/>
    <w:rsid w:val="007B4C16"/>
    <w:rsid w:val="007B509F"/>
    <w:rsid w:val="007B6395"/>
    <w:rsid w:val="007B63FC"/>
    <w:rsid w:val="007B68BD"/>
    <w:rsid w:val="007B7340"/>
    <w:rsid w:val="007B7DA6"/>
    <w:rsid w:val="007C0163"/>
    <w:rsid w:val="007C026F"/>
    <w:rsid w:val="007C04CC"/>
    <w:rsid w:val="007C07FE"/>
    <w:rsid w:val="007C176F"/>
    <w:rsid w:val="007C1780"/>
    <w:rsid w:val="007C24CE"/>
    <w:rsid w:val="007C2D37"/>
    <w:rsid w:val="007C3FBE"/>
    <w:rsid w:val="007C414A"/>
    <w:rsid w:val="007C495D"/>
    <w:rsid w:val="007C4CE6"/>
    <w:rsid w:val="007C5088"/>
    <w:rsid w:val="007C6FB6"/>
    <w:rsid w:val="007C7365"/>
    <w:rsid w:val="007D00A5"/>
    <w:rsid w:val="007D02D2"/>
    <w:rsid w:val="007D0463"/>
    <w:rsid w:val="007D04E9"/>
    <w:rsid w:val="007D057B"/>
    <w:rsid w:val="007D2EC6"/>
    <w:rsid w:val="007D37DC"/>
    <w:rsid w:val="007D4675"/>
    <w:rsid w:val="007D4E99"/>
    <w:rsid w:val="007D4F25"/>
    <w:rsid w:val="007D4F7A"/>
    <w:rsid w:val="007D546C"/>
    <w:rsid w:val="007D54EF"/>
    <w:rsid w:val="007D5689"/>
    <w:rsid w:val="007D6432"/>
    <w:rsid w:val="007D652F"/>
    <w:rsid w:val="007D794E"/>
    <w:rsid w:val="007E01B5"/>
    <w:rsid w:val="007E0A1C"/>
    <w:rsid w:val="007E11A1"/>
    <w:rsid w:val="007E175E"/>
    <w:rsid w:val="007E2464"/>
    <w:rsid w:val="007E25DA"/>
    <w:rsid w:val="007E34CA"/>
    <w:rsid w:val="007E3649"/>
    <w:rsid w:val="007E379E"/>
    <w:rsid w:val="007E43DA"/>
    <w:rsid w:val="007E4A26"/>
    <w:rsid w:val="007E4D7A"/>
    <w:rsid w:val="007E5363"/>
    <w:rsid w:val="007E5973"/>
    <w:rsid w:val="007E6146"/>
    <w:rsid w:val="007E6757"/>
    <w:rsid w:val="007E6797"/>
    <w:rsid w:val="007E7993"/>
    <w:rsid w:val="007F12D8"/>
    <w:rsid w:val="007F1E22"/>
    <w:rsid w:val="007F23AE"/>
    <w:rsid w:val="007F2B83"/>
    <w:rsid w:val="007F3D40"/>
    <w:rsid w:val="007F4E41"/>
    <w:rsid w:val="007F50D7"/>
    <w:rsid w:val="007F5435"/>
    <w:rsid w:val="007F6CC2"/>
    <w:rsid w:val="007F719B"/>
    <w:rsid w:val="007F7521"/>
    <w:rsid w:val="00800E46"/>
    <w:rsid w:val="00801BA6"/>
    <w:rsid w:val="00802B24"/>
    <w:rsid w:val="00802E0D"/>
    <w:rsid w:val="00803250"/>
    <w:rsid w:val="00803C1B"/>
    <w:rsid w:val="00803F2F"/>
    <w:rsid w:val="008043E4"/>
    <w:rsid w:val="00804C9A"/>
    <w:rsid w:val="00805380"/>
    <w:rsid w:val="00805781"/>
    <w:rsid w:val="00805D45"/>
    <w:rsid w:val="00806519"/>
    <w:rsid w:val="00806C6F"/>
    <w:rsid w:val="00806F21"/>
    <w:rsid w:val="00807761"/>
    <w:rsid w:val="00807DB7"/>
    <w:rsid w:val="0081016B"/>
    <w:rsid w:val="00810DB6"/>
    <w:rsid w:val="0081102C"/>
    <w:rsid w:val="008117FE"/>
    <w:rsid w:val="00811D09"/>
    <w:rsid w:val="00812338"/>
    <w:rsid w:val="00812AFC"/>
    <w:rsid w:val="00812D58"/>
    <w:rsid w:val="0081330A"/>
    <w:rsid w:val="0081352D"/>
    <w:rsid w:val="00813638"/>
    <w:rsid w:val="008137B9"/>
    <w:rsid w:val="00813B66"/>
    <w:rsid w:val="00814A1F"/>
    <w:rsid w:val="00814BCD"/>
    <w:rsid w:val="00815E82"/>
    <w:rsid w:val="00817B73"/>
    <w:rsid w:val="00821502"/>
    <w:rsid w:val="0082153C"/>
    <w:rsid w:val="00821B18"/>
    <w:rsid w:val="00822150"/>
    <w:rsid w:val="0082219D"/>
    <w:rsid w:val="00823ACB"/>
    <w:rsid w:val="00824124"/>
    <w:rsid w:val="008257C4"/>
    <w:rsid w:val="00826427"/>
    <w:rsid w:val="0082686B"/>
    <w:rsid w:val="00826C48"/>
    <w:rsid w:val="008274AB"/>
    <w:rsid w:val="008275A5"/>
    <w:rsid w:val="0083004B"/>
    <w:rsid w:val="0083145D"/>
    <w:rsid w:val="0083196E"/>
    <w:rsid w:val="00831AD4"/>
    <w:rsid w:val="00831E6B"/>
    <w:rsid w:val="008339E7"/>
    <w:rsid w:val="00833A46"/>
    <w:rsid w:val="008341CE"/>
    <w:rsid w:val="008343FF"/>
    <w:rsid w:val="00835CEF"/>
    <w:rsid w:val="00835DC0"/>
    <w:rsid w:val="0083657C"/>
    <w:rsid w:val="008403B8"/>
    <w:rsid w:val="00840A2A"/>
    <w:rsid w:val="00840C0C"/>
    <w:rsid w:val="0084120E"/>
    <w:rsid w:val="00842C35"/>
    <w:rsid w:val="00843651"/>
    <w:rsid w:val="00844348"/>
    <w:rsid w:val="00844B2F"/>
    <w:rsid w:val="008455F9"/>
    <w:rsid w:val="00846B30"/>
    <w:rsid w:val="00846BCB"/>
    <w:rsid w:val="00846DA0"/>
    <w:rsid w:val="00846F70"/>
    <w:rsid w:val="00847147"/>
    <w:rsid w:val="00847244"/>
    <w:rsid w:val="00847AD1"/>
    <w:rsid w:val="00847B39"/>
    <w:rsid w:val="00847D89"/>
    <w:rsid w:val="00851A67"/>
    <w:rsid w:val="00851EE7"/>
    <w:rsid w:val="00852D32"/>
    <w:rsid w:val="008540F1"/>
    <w:rsid w:val="00854E43"/>
    <w:rsid w:val="00855637"/>
    <w:rsid w:val="00855C3B"/>
    <w:rsid w:val="0085623E"/>
    <w:rsid w:val="0085728F"/>
    <w:rsid w:val="00857521"/>
    <w:rsid w:val="00857976"/>
    <w:rsid w:val="0086005E"/>
    <w:rsid w:val="00862A4F"/>
    <w:rsid w:val="00863533"/>
    <w:rsid w:val="00863ED0"/>
    <w:rsid w:val="00863F12"/>
    <w:rsid w:val="00864C39"/>
    <w:rsid w:val="00866F3B"/>
    <w:rsid w:val="008702A3"/>
    <w:rsid w:val="00870689"/>
    <w:rsid w:val="008716C2"/>
    <w:rsid w:val="00871DAA"/>
    <w:rsid w:val="00874638"/>
    <w:rsid w:val="00874A68"/>
    <w:rsid w:val="008759EB"/>
    <w:rsid w:val="00875F00"/>
    <w:rsid w:val="008767B6"/>
    <w:rsid w:val="00876B79"/>
    <w:rsid w:val="008774DB"/>
    <w:rsid w:val="00877C1F"/>
    <w:rsid w:val="0088038A"/>
    <w:rsid w:val="008807E0"/>
    <w:rsid w:val="00880DBE"/>
    <w:rsid w:val="0088156C"/>
    <w:rsid w:val="008815EB"/>
    <w:rsid w:val="00881B31"/>
    <w:rsid w:val="00882310"/>
    <w:rsid w:val="0088321A"/>
    <w:rsid w:val="00883482"/>
    <w:rsid w:val="00883E1B"/>
    <w:rsid w:val="0088418E"/>
    <w:rsid w:val="008841CB"/>
    <w:rsid w:val="00884E1A"/>
    <w:rsid w:val="00884EB8"/>
    <w:rsid w:val="00884F00"/>
    <w:rsid w:val="00885074"/>
    <w:rsid w:val="00886599"/>
    <w:rsid w:val="00886FFF"/>
    <w:rsid w:val="00887B04"/>
    <w:rsid w:val="00890577"/>
    <w:rsid w:val="00890744"/>
    <w:rsid w:val="008916C2"/>
    <w:rsid w:val="00891842"/>
    <w:rsid w:val="008919AA"/>
    <w:rsid w:val="0089202D"/>
    <w:rsid w:val="008923BE"/>
    <w:rsid w:val="00893887"/>
    <w:rsid w:val="008939E1"/>
    <w:rsid w:val="00893DC1"/>
    <w:rsid w:val="008945D4"/>
    <w:rsid w:val="00894D1B"/>
    <w:rsid w:val="00895635"/>
    <w:rsid w:val="00895692"/>
    <w:rsid w:val="00895FB3"/>
    <w:rsid w:val="00896493"/>
    <w:rsid w:val="00896576"/>
    <w:rsid w:val="00897041"/>
    <w:rsid w:val="00897808"/>
    <w:rsid w:val="008979A3"/>
    <w:rsid w:val="00897B68"/>
    <w:rsid w:val="00897FB8"/>
    <w:rsid w:val="008A0C09"/>
    <w:rsid w:val="008A12BA"/>
    <w:rsid w:val="008A308A"/>
    <w:rsid w:val="008A342A"/>
    <w:rsid w:val="008A34E2"/>
    <w:rsid w:val="008A3593"/>
    <w:rsid w:val="008A45D3"/>
    <w:rsid w:val="008A4E05"/>
    <w:rsid w:val="008A5706"/>
    <w:rsid w:val="008A57AD"/>
    <w:rsid w:val="008A5E6F"/>
    <w:rsid w:val="008A649A"/>
    <w:rsid w:val="008A6A3D"/>
    <w:rsid w:val="008A715D"/>
    <w:rsid w:val="008A71FC"/>
    <w:rsid w:val="008A7336"/>
    <w:rsid w:val="008A7372"/>
    <w:rsid w:val="008B0530"/>
    <w:rsid w:val="008B186A"/>
    <w:rsid w:val="008B1D06"/>
    <w:rsid w:val="008B246F"/>
    <w:rsid w:val="008B255E"/>
    <w:rsid w:val="008B2D52"/>
    <w:rsid w:val="008B4169"/>
    <w:rsid w:val="008B5E81"/>
    <w:rsid w:val="008B662C"/>
    <w:rsid w:val="008B6907"/>
    <w:rsid w:val="008B6D4D"/>
    <w:rsid w:val="008B724A"/>
    <w:rsid w:val="008B7632"/>
    <w:rsid w:val="008B7A20"/>
    <w:rsid w:val="008C0C3A"/>
    <w:rsid w:val="008C15B2"/>
    <w:rsid w:val="008C299F"/>
    <w:rsid w:val="008C3A89"/>
    <w:rsid w:val="008C4B4D"/>
    <w:rsid w:val="008C4F26"/>
    <w:rsid w:val="008C5850"/>
    <w:rsid w:val="008C606E"/>
    <w:rsid w:val="008C655C"/>
    <w:rsid w:val="008C6ED2"/>
    <w:rsid w:val="008C6FE9"/>
    <w:rsid w:val="008C7410"/>
    <w:rsid w:val="008C7A59"/>
    <w:rsid w:val="008C7D98"/>
    <w:rsid w:val="008D0B61"/>
    <w:rsid w:val="008D0F3A"/>
    <w:rsid w:val="008D138A"/>
    <w:rsid w:val="008D159B"/>
    <w:rsid w:val="008D3062"/>
    <w:rsid w:val="008D35D3"/>
    <w:rsid w:val="008D3BC5"/>
    <w:rsid w:val="008D597C"/>
    <w:rsid w:val="008D5F3B"/>
    <w:rsid w:val="008D6D71"/>
    <w:rsid w:val="008D716D"/>
    <w:rsid w:val="008D7544"/>
    <w:rsid w:val="008E1710"/>
    <w:rsid w:val="008E1A1B"/>
    <w:rsid w:val="008E267B"/>
    <w:rsid w:val="008E2B4F"/>
    <w:rsid w:val="008E3670"/>
    <w:rsid w:val="008E37AA"/>
    <w:rsid w:val="008E3B6E"/>
    <w:rsid w:val="008E4A7C"/>
    <w:rsid w:val="008E4E0E"/>
    <w:rsid w:val="008E4F0D"/>
    <w:rsid w:val="008E585A"/>
    <w:rsid w:val="008E5E27"/>
    <w:rsid w:val="008E633A"/>
    <w:rsid w:val="008E687B"/>
    <w:rsid w:val="008E6E17"/>
    <w:rsid w:val="008E7D27"/>
    <w:rsid w:val="008F0124"/>
    <w:rsid w:val="008F124B"/>
    <w:rsid w:val="008F13A1"/>
    <w:rsid w:val="008F16E8"/>
    <w:rsid w:val="008F1826"/>
    <w:rsid w:val="008F18C9"/>
    <w:rsid w:val="008F2C9E"/>
    <w:rsid w:val="008F401C"/>
    <w:rsid w:val="008F4418"/>
    <w:rsid w:val="008F465A"/>
    <w:rsid w:val="008F4BC7"/>
    <w:rsid w:val="008F4EF2"/>
    <w:rsid w:val="008F627F"/>
    <w:rsid w:val="008F6481"/>
    <w:rsid w:val="008F667C"/>
    <w:rsid w:val="008F668E"/>
    <w:rsid w:val="008F68C6"/>
    <w:rsid w:val="008F68FA"/>
    <w:rsid w:val="008F6A06"/>
    <w:rsid w:val="008F6E3D"/>
    <w:rsid w:val="008F7F1A"/>
    <w:rsid w:val="00901083"/>
    <w:rsid w:val="0090183F"/>
    <w:rsid w:val="0090198D"/>
    <w:rsid w:val="00901A1B"/>
    <w:rsid w:val="00901D6C"/>
    <w:rsid w:val="00902B49"/>
    <w:rsid w:val="009030FC"/>
    <w:rsid w:val="00903A1A"/>
    <w:rsid w:val="00904E7C"/>
    <w:rsid w:val="00905A7E"/>
    <w:rsid w:val="009060C0"/>
    <w:rsid w:val="00906692"/>
    <w:rsid w:val="00907228"/>
    <w:rsid w:val="009076FB"/>
    <w:rsid w:val="009102F6"/>
    <w:rsid w:val="009107F5"/>
    <w:rsid w:val="00910A4A"/>
    <w:rsid w:val="00911D2C"/>
    <w:rsid w:val="009123D0"/>
    <w:rsid w:val="00912C3B"/>
    <w:rsid w:val="00914CBE"/>
    <w:rsid w:val="00914E5F"/>
    <w:rsid w:val="00915572"/>
    <w:rsid w:val="00915BBB"/>
    <w:rsid w:val="00915E8C"/>
    <w:rsid w:val="00916795"/>
    <w:rsid w:val="00916BBE"/>
    <w:rsid w:val="00916D24"/>
    <w:rsid w:val="00917120"/>
    <w:rsid w:val="009173DD"/>
    <w:rsid w:val="00917A11"/>
    <w:rsid w:val="00921565"/>
    <w:rsid w:val="009229EF"/>
    <w:rsid w:val="00923071"/>
    <w:rsid w:val="009230DE"/>
    <w:rsid w:val="0092459E"/>
    <w:rsid w:val="009247D0"/>
    <w:rsid w:val="00924B8B"/>
    <w:rsid w:val="00924D9F"/>
    <w:rsid w:val="00924EE9"/>
    <w:rsid w:val="00925B3E"/>
    <w:rsid w:val="00926B49"/>
    <w:rsid w:val="00926E50"/>
    <w:rsid w:val="00927129"/>
    <w:rsid w:val="00927690"/>
    <w:rsid w:val="00927749"/>
    <w:rsid w:val="00930534"/>
    <w:rsid w:val="00930889"/>
    <w:rsid w:val="00930BA4"/>
    <w:rsid w:val="00930BDA"/>
    <w:rsid w:val="00931C94"/>
    <w:rsid w:val="00932FF0"/>
    <w:rsid w:val="009337C5"/>
    <w:rsid w:val="00933C03"/>
    <w:rsid w:val="00933F06"/>
    <w:rsid w:val="009342E8"/>
    <w:rsid w:val="00934307"/>
    <w:rsid w:val="0093494A"/>
    <w:rsid w:val="009352A2"/>
    <w:rsid w:val="00935762"/>
    <w:rsid w:val="00936810"/>
    <w:rsid w:val="00936AD2"/>
    <w:rsid w:val="00937F63"/>
    <w:rsid w:val="00937F6B"/>
    <w:rsid w:val="009409E6"/>
    <w:rsid w:val="00940E02"/>
    <w:rsid w:val="0094126A"/>
    <w:rsid w:val="00941C8A"/>
    <w:rsid w:val="00942431"/>
    <w:rsid w:val="0094290A"/>
    <w:rsid w:val="00943155"/>
    <w:rsid w:val="00943821"/>
    <w:rsid w:val="009440CF"/>
    <w:rsid w:val="0094585A"/>
    <w:rsid w:val="00945A0A"/>
    <w:rsid w:val="009469CF"/>
    <w:rsid w:val="00946C95"/>
    <w:rsid w:val="00946F23"/>
    <w:rsid w:val="00947CD3"/>
    <w:rsid w:val="00947D01"/>
    <w:rsid w:val="00947D65"/>
    <w:rsid w:val="009501B0"/>
    <w:rsid w:val="00951302"/>
    <w:rsid w:val="00951937"/>
    <w:rsid w:val="00951DFB"/>
    <w:rsid w:val="00952874"/>
    <w:rsid w:val="00952FD9"/>
    <w:rsid w:val="00953A50"/>
    <w:rsid w:val="00953BC8"/>
    <w:rsid w:val="00953C0C"/>
    <w:rsid w:val="00954F22"/>
    <w:rsid w:val="0095544C"/>
    <w:rsid w:val="009573E1"/>
    <w:rsid w:val="009575E5"/>
    <w:rsid w:val="00957745"/>
    <w:rsid w:val="00957839"/>
    <w:rsid w:val="00957A66"/>
    <w:rsid w:val="00957C0F"/>
    <w:rsid w:val="00957DC2"/>
    <w:rsid w:val="00960E3F"/>
    <w:rsid w:val="00960E4B"/>
    <w:rsid w:val="00961A39"/>
    <w:rsid w:val="00961E0A"/>
    <w:rsid w:val="00962178"/>
    <w:rsid w:val="009626A7"/>
    <w:rsid w:val="009630D0"/>
    <w:rsid w:val="00963A3C"/>
    <w:rsid w:val="00964830"/>
    <w:rsid w:val="00964BEC"/>
    <w:rsid w:val="0096543D"/>
    <w:rsid w:val="009655AB"/>
    <w:rsid w:val="0096739D"/>
    <w:rsid w:val="009673DA"/>
    <w:rsid w:val="00967827"/>
    <w:rsid w:val="0096798F"/>
    <w:rsid w:val="00967A26"/>
    <w:rsid w:val="00967E8A"/>
    <w:rsid w:val="00967ED7"/>
    <w:rsid w:val="009702A2"/>
    <w:rsid w:val="00970423"/>
    <w:rsid w:val="00970AE7"/>
    <w:rsid w:val="0097123E"/>
    <w:rsid w:val="009734DC"/>
    <w:rsid w:val="00973683"/>
    <w:rsid w:val="00973A05"/>
    <w:rsid w:val="00973A99"/>
    <w:rsid w:val="00973C39"/>
    <w:rsid w:val="00973E08"/>
    <w:rsid w:val="009740D1"/>
    <w:rsid w:val="00974799"/>
    <w:rsid w:val="00975A18"/>
    <w:rsid w:val="00975FA6"/>
    <w:rsid w:val="00976B1A"/>
    <w:rsid w:val="00976E28"/>
    <w:rsid w:val="009801B2"/>
    <w:rsid w:val="00980D7B"/>
    <w:rsid w:val="0098111D"/>
    <w:rsid w:val="00981373"/>
    <w:rsid w:val="00981B6E"/>
    <w:rsid w:val="00982B89"/>
    <w:rsid w:val="00983843"/>
    <w:rsid w:val="0098446A"/>
    <w:rsid w:val="009845AF"/>
    <w:rsid w:val="009845B3"/>
    <w:rsid w:val="0098536F"/>
    <w:rsid w:val="00985BA4"/>
    <w:rsid w:val="00985E61"/>
    <w:rsid w:val="009901C3"/>
    <w:rsid w:val="0099071E"/>
    <w:rsid w:val="00992697"/>
    <w:rsid w:val="009947CB"/>
    <w:rsid w:val="0099492A"/>
    <w:rsid w:val="009949C8"/>
    <w:rsid w:val="00994AA8"/>
    <w:rsid w:val="00994DB4"/>
    <w:rsid w:val="00995C9D"/>
    <w:rsid w:val="009963AA"/>
    <w:rsid w:val="009973CE"/>
    <w:rsid w:val="00997476"/>
    <w:rsid w:val="00997594"/>
    <w:rsid w:val="009A00DE"/>
    <w:rsid w:val="009A08BA"/>
    <w:rsid w:val="009A0B25"/>
    <w:rsid w:val="009A182C"/>
    <w:rsid w:val="009A18CB"/>
    <w:rsid w:val="009A1A2A"/>
    <w:rsid w:val="009A2DE9"/>
    <w:rsid w:val="009A3B88"/>
    <w:rsid w:val="009A45EA"/>
    <w:rsid w:val="009A4C4E"/>
    <w:rsid w:val="009A5969"/>
    <w:rsid w:val="009A5D8E"/>
    <w:rsid w:val="009A6868"/>
    <w:rsid w:val="009A70AC"/>
    <w:rsid w:val="009A720B"/>
    <w:rsid w:val="009A7517"/>
    <w:rsid w:val="009A7D5C"/>
    <w:rsid w:val="009B2139"/>
    <w:rsid w:val="009B2CE6"/>
    <w:rsid w:val="009B2EFC"/>
    <w:rsid w:val="009B319B"/>
    <w:rsid w:val="009B3AF3"/>
    <w:rsid w:val="009B47B6"/>
    <w:rsid w:val="009B5384"/>
    <w:rsid w:val="009B5475"/>
    <w:rsid w:val="009B56B1"/>
    <w:rsid w:val="009B5FB9"/>
    <w:rsid w:val="009B675C"/>
    <w:rsid w:val="009B6B78"/>
    <w:rsid w:val="009B6FCA"/>
    <w:rsid w:val="009C0DF9"/>
    <w:rsid w:val="009C2008"/>
    <w:rsid w:val="009C20D7"/>
    <w:rsid w:val="009C235E"/>
    <w:rsid w:val="009C249B"/>
    <w:rsid w:val="009C2E1A"/>
    <w:rsid w:val="009C32D3"/>
    <w:rsid w:val="009C331A"/>
    <w:rsid w:val="009C3402"/>
    <w:rsid w:val="009C3FC6"/>
    <w:rsid w:val="009C474F"/>
    <w:rsid w:val="009C5729"/>
    <w:rsid w:val="009C5DFD"/>
    <w:rsid w:val="009C65A4"/>
    <w:rsid w:val="009C6D05"/>
    <w:rsid w:val="009C71FB"/>
    <w:rsid w:val="009C7497"/>
    <w:rsid w:val="009C78AC"/>
    <w:rsid w:val="009D0B4C"/>
    <w:rsid w:val="009D134F"/>
    <w:rsid w:val="009D2311"/>
    <w:rsid w:val="009D2628"/>
    <w:rsid w:val="009D2CF5"/>
    <w:rsid w:val="009D2E20"/>
    <w:rsid w:val="009D2E64"/>
    <w:rsid w:val="009D3565"/>
    <w:rsid w:val="009D382B"/>
    <w:rsid w:val="009D39FF"/>
    <w:rsid w:val="009D3B0A"/>
    <w:rsid w:val="009D4397"/>
    <w:rsid w:val="009D45D7"/>
    <w:rsid w:val="009D4772"/>
    <w:rsid w:val="009D511A"/>
    <w:rsid w:val="009D5824"/>
    <w:rsid w:val="009D594A"/>
    <w:rsid w:val="009D626E"/>
    <w:rsid w:val="009D697A"/>
    <w:rsid w:val="009D7393"/>
    <w:rsid w:val="009D73D3"/>
    <w:rsid w:val="009D74B0"/>
    <w:rsid w:val="009D763B"/>
    <w:rsid w:val="009E002F"/>
    <w:rsid w:val="009E0179"/>
    <w:rsid w:val="009E0266"/>
    <w:rsid w:val="009E1618"/>
    <w:rsid w:val="009E1EFF"/>
    <w:rsid w:val="009E2007"/>
    <w:rsid w:val="009E24D6"/>
    <w:rsid w:val="009E2B07"/>
    <w:rsid w:val="009E3129"/>
    <w:rsid w:val="009E32F9"/>
    <w:rsid w:val="009E3901"/>
    <w:rsid w:val="009E3F71"/>
    <w:rsid w:val="009E48E9"/>
    <w:rsid w:val="009E4B3C"/>
    <w:rsid w:val="009E4C53"/>
    <w:rsid w:val="009E5AC0"/>
    <w:rsid w:val="009E68A7"/>
    <w:rsid w:val="009E7BDA"/>
    <w:rsid w:val="009F0DEA"/>
    <w:rsid w:val="009F157D"/>
    <w:rsid w:val="009F16DE"/>
    <w:rsid w:val="009F1A64"/>
    <w:rsid w:val="009F1FEA"/>
    <w:rsid w:val="009F2273"/>
    <w:rsid w:val="009F2FE9"/>
    <w:rsid w:val="009F3061"/>
    <w:rsid w:val="009F37D5"/>
    <w:rsid w:val="009F4022"/>
    <w:rsid w:val="009F4512"/>
    <w:rsid w:val="009F49E4"/>
    <w:rsid w:val="009F532D"/>
    <w:rsid w:val="009F53FA"/>
    <w:rsid w:val="009F5440"/>
    <w:rsid w:val="009F6097"/>
    <w:rsid w:val="009F61DB"/>
    <w:rsid w:val="009F6910"/>
    <w:rsid w:val="009F6CD3"/>
    <w:rsid w:val="009F7A2E"/>
    <w:rsid w:val="00A00B3D"/>
    <w:rsid w:val="00A00E44"/>
    <w:rsid w:val="00A01023"/>
    <w:rsid w:val="00A01865"/>
    <w:rsid w:val="00A02570"/>
    <w:rsid w:val="00A02752"/>
    <w:rsid w:val="00A03CF4"/>
    <w:rsid w:val="00A04175"/>
    <w:rsid w:val="00A049E8"/>
    <w:rsid w:val="00A04BCC"/>
    <w:rsid w:val="00A04ED3"/>
    <w:rsid w:val="00A0581C"/>
    <w:rsid w:val="00A06AF5"/>
    <w:rsid w:val="00A06FF8"/>
    <w:rsid w:val="00A0744D"/>
    <w:rsid w:val="00A07561"/>
    <w:rsid w:val="00A1011D"/>
    <w:rsid w:val="00A1037F"/>
    <w:rsid w:val="00A1154F"/>
    <w:rsid w:val="00A118E4"/>
    <w:rsid w:val="00A128F4"/>
    <w:rsid w:val="00A13180"/>
    <w:rsid w:val="00A13BEE"/>
    <w:rsid w:val="00A141BF"/>
    <w:rsid w:val="00A141DA"/>
    <w:rsid w:val="00A14F4E"/>
    <w:rsid w:val="00A16894"/>
    <w:rsid w:val="00A16AEF"/>
    <w:rsid w:val="00A1774C"/>
    <w:rsid w:val="00A17804"/>
    <w:rsid w:val="00A178FC"/>
    <w:rsid w:val="00A202B9"/>
    <w:rsid w:val="00A20575"/>
    <w:rsid w:val="00A209A7"/>
    <w:rsid w:val="00A21730"/>
    <w:rsid w:val="00A21E75"/>
    <w:rsid w:val="00A2308E"/>
    <w:rsid w:val="00A23EBE"/>
    <w:rsid w:val="00A23F37"/>
    <w:rsid w:val="00A241FB"/>
    <w:rsid w:val="00A26148"/>
    <w:rsid w:val="00A27023"/>
    <w:rsid w:val="00A27196"/>
    <w:rsid w:val="00A27F3D"/>
    <w:rsid w:val="00A30CB1"/>
    <w:rsid w:val="00A31421"/>
    <w:rsid w:val="00A32195"/>
    <w:rsid w:val="00A32F3D"/>
    <w:rsid w:val="00A33025"/>
    <w:rsid w:val="00A33173"/>
    <w:rsid w:val="00A33403"/>
    <w:rsid w:val="00A336EE"/>
    <w:rsid w:val="00A348E9"/>
    <w:rsid w:val="00A34B41"/>
    <w:rsid w:val="00A350C0"/>
    <w:rsid w:val="00A36523"/>
    <w:rsid w:val="00A36A60"/>
    <w:rsid w:val="00A37439"/>
    <w:rsid w:val="00A37BAB"/>
    <w:rsid w:val="00A37CD0"/>
    <w:rsid w:val="00A40564"/>
    <w:rsid w:val="00A409F3"/>
    <w:rsid w:val="00A4158F"/>
    <w:rsid w:val="00A41839"/>
    <w:rsid w:val="00A418BC"/>
    <w:rsid w:val="00A41C32"/>
    <w:rsid w:val="00A42716"/>
    <w:rsid w:val="00A4300F"/>
    <w:rsid w:val="00A4338B"/>
    <w:rsid w:val="00A44135"/>
    <w:rsid w:val="00A44D2C"/>
    <w:rsid w:val="00A44EE6"/>
    <w:rsid w:val="00A44F4A"/>
    <w:rsid w:val="00A45926"/>
    <w:rsid w:val="00A46EBF"/>
    <w:rsid w:val="00A47005"/>
    <w:rsid w:val="00A470E8"/>
    <w:rsid w:val="00A47165"/>
    <w:rsid w:val="00A50DEA"/>
    <w:rsid w:val="00A52380"/>
    <w:rsid w:val="00A52CDA"/>
    <w:rsid w:val="00A52DC8"/>
    <w:rsid w:val="00A52FB1"/>
    <w:rsid w:val="00A53CE3"/>
    <w:rsid w:val="00A54148"/>
    <w:rsid w:val="00A5461F"/>
    <w:rsid w:val="00A547F3"/>
    <w:rsid w:val="00A54F80"/>
    <w:rsid w:val="00A55AE2"/>
    <w:rsid w:val="00A5670D"/>
    <w:rsid w:val="00A57726"/>
    <w:rsid w:val="00A57BE4"/>
    <w:rsid w:val="00A60288"/>
    <w:rsid w:val="00A60AAF"/>
    <w:rsid w:val="00A60B8A"/>
    <w:rsid w:val="00A61F57"/>
    <w:rsid w:val="00A62019"/>
    <w:rsid w:val="00A63B5F"/>
    <w:rsid w:val="00A64A34"/>
    <w:rsid w:val="00A6612C"/>
    <w:rsid w:val="00A678E7"/>
    <w:rsid w:val="00A67FB8"/>
    <w:rsid w:val="00A70F93"/>
    <w:rsid w:val="00A715B5"/>
    <w:rsid w:val="00A7162E"/>
    <w:rsid w:val="00A720AD"/>
    <w:rsid w:val="00A72582"/>
    <w:rsid w:val="00A728F7"/>
    <w:rsid w:val="00A7477A"/>
    <w:rsid w:val="00A74EB7"/>
    <w:rsid w:val="00A7533D"/>
    <w:rsid w:val="00A805AC"/>
    <w:rsid w:val="00A80A83"/>
    <w:rsid w:val="00A8174D"/>
    <w:rsid w:val="00A82198"/>
    <w:rsid w:val="00A8267D"/>
    <w:rsid w:val="00A84278"/>
    <w:rsid w:val="00A84AD0"/>
    <w:rsid w:val="00A84ADC"/>
    <w:rsid w:val="00A85A91"/>
    <w:rsid w:val="00A85FFB"/>
    <w:rsid w:val="00A8628B"/>
    <w:rsid w:val="00A863C6"/>
    <w:rsid w:val="00A866CD"/>
    <w:rsid w:val="00A87628"/>
    <w:rsid w:val="00A879DF"/>
    <w:rsid w:val="00A87A75"/>
    <w:rsid w:val="00A90080"/>
    <w:rsid w:val="00A9060F"/>
    <w:rsid w:val="00A90AEE"/>
    <w:rsid w:val="00A91930"/>
    <w:rsid w:val="00A92385"/>
    <w:rsid w:val="00A92C34"/>
    <w:rsid w:val="00A92DF6"/>
    <w:rsid w:val="00A93F11"/>
    <w:rsid w:val="00A9424F"/>
    <w:rsid w:val="00A94630"/>
    <w:rsid w:val="00A94843"/>
    <w:rsid w:val="00A9592E"/>
    <w:rsid w:val="00A95DEE"/>
    <w:rsid w:val="00A9677E"/>
    <w:rsid w:val="00A96ACC"/>
    <w:rsid w:val="00AA1558"/>
    <w:rsid w:val="00AA159A"/>
    <w:rsid w:val="00AA2BBA"/>
    <w:rsid w:val="00AA2F3B"/>
    <w:rsid w:val="00AA41D6"/>
    <w:rsid w:val="00AA4509"/>
    <w:rsid w:val="00AA5807"/>
    <w:rsid w:val="00AA6334"/>
    <w:rsid w:val="00AA7967"/>
    <w:rsid w:val="00AA7F61"/>
    <w:rsid w:val="00AB07B1"/>
    <w:rsid w:val="00AB0B5F"/>
    <w:rsid w:val="00AB114C"/>
    <w:rsid w:val="00AB1174"/>
    <w:rsid w:val="00AB1756"/>
    <w:rsid w:val="00AB1D1D"/>
    <w:rsid w:val="00AB1F99"/>
    <w:rsid w:val="00AB2EEC"/>
    <w:rsid w:val="00AB301A"/>
    <w:rsid w:val="00AB391E"/>
    <w:rsid w:val="00AB4685"/>
    <w:rsid w:val="00AB4750"/>
    <w:rsid w:val="00AB4D34"/>
    <w:rsid w:val="00AB4EB5"/>
    <w:rsid w:val="00AB50E8"/>
    <w:rsid w:val="00AB5F3F"/>
    <w:rsid w:val="00AB688C"/>
    <w:rsid w:val="00AB6B7A"/>
    <w:rsid w:val="00AB71F7"/>
    <w:rsid w:val="00AB722B"/>
    <w:rsid w:val="00AB747F"/>
    <w:rsid w:val="00AC0729"/>
    <w:rsid w:val="00AC0BD1"/>
    <w:rsid w:val="00AC0F7C"/>
    <w:rsid w:val="00AC1CD2"/>
    <w:rsid w:val="00AC3FDB"/>
    <w:rsid w:val="00AC45B8"/>
    <w:rsid w:val="00AC5797"/>
    <w:rsid w:val="00AC6420"/>
    <w:rsid w:val="00AC6DE8"/>
    <w:rsid w:val="00AC7773"/>
    <w:rsid w:val="00AC7A71"/>
    <w:rsid w:val="00AD16C4"/>
    <w:rsid w:val="00AD1EC8"/>
    <w:rsid w:val="00AD2FA5"/>
    <w:rsid w:val="00AD31FF"/>
    <w:rsid w:val="00AD3BEA"/>
    <w:rsid w:val="00AD3CDE"/>
    <w:rsid w:val="00AD3F85"/>
    <w:rsid w:val="00AD5642"/>
    <w:rsid w:val="00AD59E2"/>
    <w:rsid w:val="00AD5D85"/>
    <w:rsid w:val="00AD621C"/>
    <w:rsid w:val="00AD6908"/>
    <w:rsid w:val="00AD79CE"/>
    <w:rsid w:val="00AE1831"/>
    <w:rsid w:val="00AE20C7"/>
    <w:rsid w:val="00AE23D6"/>
    <w:rsid w:val="00AE2520"/>
    <w:rsid w:val="00AE3B99"/>
    <w:rsid w:val="00AE3EEB"/>
    <w:rsid w:val="00AE4DCE"/>
    <w:rsid w:val="00AE55C6"/>
    <w:rsid w:val="00AE5C55"/>
    <w:rsid w:val="00AE6036"/>
    <w:rsid w:val="00AE6243"/>
    <w:rsid w:val="00AE6B31"/>
    <w:rsid w:val="00AE7A7E"/>
    <w:rsid w:val="00AF0095"/>
    <w:rsid w:val="00AF0832"/>
    <w:rsid w:val="00AF1EA6"/>
    <w:rsid w:val="00AF1ED1"/>
    <w:rsid w:val="00AF383C"/>
    <w:rsid w:val="00AF3ACD"/>
    <w:rsid w:val="00AF446D"/>
    <w:rsid w:val="00AF4F02"/>
    <w:rsid w:val="00AF5E22"/>
    <w:rsid w:val="00AF6003"/>
    <w:rsid w:val="00AF69C8"/>
    <w:rsid w:val="00AF7C17"/>
    <w:rsid w:val="00B00D81"/>
    <w:rsid w:val="00B012FA"/>
    <w:rsid w:val="00B01AD5"/>
    <w:rsid w:val="00B01BD9"/>
    <w:rsid w:val="00B02231"/>
    <w:rsid w:val="00B02931"/>
    <w:rsid w:val="00B03E41"/>
    <w:rsid w:val="00B04953"/>
    <w:rsid w:val="00B05009"/>
    <w:rsid w:val="00B05514"/>
    <w:rsid w:val="00B05627"/>
    <w:rsid w:val="00B05FAF"/>
    <w:rsid w:val="00B061B6"/>
    <w:rsid w:val="00B063BB"/>
    <w:rsid w:val="00B066E0"/>
    <w:rsid w:val="00B068C5"/>
    <w:rsid w:val="00B069D9"/>
    <w:rsid w:val="00B06F6A"/>
    <w:rsid w:val="00B070A0"/>
    <w:rsid w:val="00B078D9"/>
    <w:rsid w:val="00B07D1B"/>
    <w:rsid w:val="00B07E77"/>
    <w:rsid w:val="00B10254"/>
    <w:rsid w:val="00B11287"/>
    <w:rsid w:val="00B11410"/>
    <w:rsid w:val="00B134B3"/>
    <w:rsid w:val="00B1394C"/>
    <w:rsid w:val="00B13D92"/>
    <w:rsid w:val="00B14F6B"/>
    <w:rsid w:val="00B153A1"/>
    <w:rsid w:val="00B15486"/>
    <w:rsid w:val="00B1659A"/>
    <w:rsid w:val="00B16972"/>
    <w:rsid w:val="00B16CAB"/>
    <w:rsid w:val="00B17B0A"/>
    <w:rsid w:val="00B17E1F"/>
    <w:rsid w:val="00B17FBD"/>
    <w:rsid w:val="00B20355"/>
    <w:rsid w:val="00B20A0E"/>
    <w:rsid w:val="00B2145B"/>
    <w:rsid w:val="00B2312F"/>
    <w:rsid w:val="00B2369E"/>
    <w:rsid w:val="00B23B22"/>
    <w:rsid w:val="00B23DB5"/>
    <w:rsid w:val="00B23E09"/>
    <w:rsid w:val="00B24549"/>
    <w:rsid w:val="00B2465B"/>
    <w:rsid w:val="00B2554E"/>
    <w:rsid w:val="00B255ED"/>
    <w:rsid w:val="00B256A8"/>
    <w:rsid w:val="00B257E4"/>
    <w:rsid w:val="00B25A47"/>
    <w:rsid w:val="00B26149"/>
    <w:rsid w:val="00B26D3D"/>
    <w:rsid w:val="00B26D4A"/>
    <w:rsid w:val="00B27FA9"/>
    <w:rsid w:val="00B3037F"/>
    <w:rsid w:val="00B30537"/>
    <w:rsid w:val="00B31272"/>
    <w:rsid w:val="00B315E6"/>
    <w:rsid w:val="00B31A83"/>
    <w:rsid w:val="00B31B3B"/>
    <w:rsid w:val="00B32C17"/>
    <w:rsid w:val="00B32C5B"/>
    <w:rsid w:val="00B32C84"/>
    <w:rsid w:val="00B335A7"/>
    <w:rsid w:val="00B33708"/>
    <w:rsid w:val="00B33983"/>
    <w:rsid w:val="00B35ABC"/>
    <w:rsid w:val="00B35E86"/>
    <w:rsid w:val="00B36197"/>
    <w:rsid w:val="00B36E8A"/>
    <w:rsid w:val="00B37790"/>
    <w:rsid w:val="00B37A65"/>
    <w:rsid w:val="00B4005C"/>
    <w:rsid w:val="00B40149"/>
    <w:rsid w:val="00B40478"/>
    <w:rsid w:val="00B4112B"/>
    <w:rsid w:val="00B413F9"/>
    <w:rsid w:val="00B41D3F"/>
    <w:rsid w:val="00B4222B"/>
    <w:rsid w:val="00B4227A"/>
    <w:rsid w:val="00B42495"/>
    <w:rsid w:val="00B42928"/>
    <w:rsid w:val="00B429E6"/>
    <w:rsid w:val="00B434D3"/>
    <w:rsid w:val="00B44084"/>
    <w:rsid w:val="00B441AD"/>
    <w:rsid w:val="00B442F0"/>
    <w:rsid w:val="00B448E9"/>
    <w:rsid w:val="00B459E7"/>
    <w:rsid w:val="00B459E9"/>
    <w:rsid w:val="00B45E8F"/>
    <w:rsid w:val="00B45F44"/>
    <w:rsid w:val="00B4672D"/>
    <w:rsid w:val="00B4723A"/>
    <w:rsid w:val="00B4778F"/>
    <w:rsid w:val="00B506AD"/>
    <w:rsid w:val="00B50A9C"/>
    <w:rsid w:val="00B51265"/>
    <w:rsid w:val="00B51420"/>
    <w:rsid w:val="00B5158F"/>
    <w:rsid w:val="00B523D9"/>
    <w:rsid w:val="00B52903"/>
    <w:rsid w:val="00B552C5"/>
    <w:rsid w:val="00B553B3"/>
    <w:rsid w:val="00B5576E"/>
    <w:rsid w:val="00B56B27"/>
    <w:rsid w:val="00B5715B"/>
    <w:rsid w:val="00B57816"/>
    <w:rsid w:val="00B603A2"/>
    <w:rsid w:val="00B60706"/>
    <w:rsid w:val="00B60899"/>
    <w:rsid w:val="00B609E9"/>
    <w:rsid w:val="00B60CC5"/>
    <w:rsid w:val="00B626EA"/>
    <w:rsid w:val="00B62ED2"/>
    <w:rsid w:val="00B6349B"/>
    <w:rsid w:val="00B637E1"/>
    <w:rsid w:val="00B63FCA"/>
    <w:rsid w:val="00B714E0"/>
    <w:rsid w:val="00B7231C"/>
    <w:rsid w:val="00B72777"/>
    <w:rsid w:val="00B734E4"/>
    <w:rsid w:val="00B7359E"/>
    <w:rsid w:val="00B74202"/>
    <w:rsid w:val="00B74F3C"/>
    <w:rsid w:val="00B75AAC"/>
    <w:rsid w:val="00B767CC"/>
    <w:rsid w:val="00B7745C"/>
    <w:rsid w:val="00B77B69"/>
    <w:rsid w:val="00B80F7D"/>
    <w:rsid w:val="00B81301"/>
    <w:rsid w:val="00B82127"/>
    <w:rsid w:val="00B823B7"/>
    <w:rsid w:val="00B82524"/>
    <w:rsid w:val="00B825B7"/>
    <w:rsid w:val="00B82C0B"/>
    <w:rsid w:val="00B82F00"/>
    <w:rsid w:val="00B8458F"/>
    <w:rsid w:val="00B847AB"/>
    <w:rsid w:val="00B84808"/>
    <w:rsid w:val="00B84857"/>
    <w:rsid w:val="00B84B1E"/>
    <w:rsid w:val="00B8555C"/>
    <w:rsid w:val="00B85713"/>
    <w:rsid w:val="00B85DB6"/>
    <w:rsid w:val="00B86C8D"/>
    <w:rsid w:val="00B87568"/>
    <w:rsid w:val="00B87577"/>
    <w:rsid w:val="00B877C8"/>
    <w:rsid w:val="00B9174B"/>
    <w:rsid w:val="00B91D05"/>
    <w:rsid w:val="00B928A8"/>
    <w:rsid w:val="00B92FFF"/>
    <w:rsid w:val="00B937DB"/>
    <w:rsid w:val="00B93AFA"/>
    <w:rsid w:val="00B93B62"/>
    <w:rsid w:val="00B93DC8"/>
    <w:rsid w:val="00B93FC3"/>
    <w:rsid w:val="00B940D2"/>
    <w:rsid w:val="00B9467C"/>
    <w:rsid w:val="00B94947"/>
    <w:rsid w:val="00B94A4A"/>
    <w:rsid w:val="00B94FC1"/>
    <w:rsid w:val="00B952B7"/>
    <w:rsid w:val="00B952F7"/>
    <w:rsid w:val="00B957C6"/>
    <w:rsid w:val="00B97313"/>
    <w:rsid w:val="00B976B4"/>
    <w:rsid w:val="00BA0682"/>
    <w:rsid w:val="00BA0C18"/>
    <w:rsid w:val="00BA0FE8"/>
    <w:rsid w:val="00BA1F46"/>
    <w:rsid w:val="00BA3720"/>
    <w:rsid w:val="00BA3FA3"/>
    <w:rsid w:val="00BA411E"/>
    <w:rsid w:val="00BA45E4"/>
    <w:rsid w:val="00BA494E"/>
    <w:rsid w:val="00BA4B71"/>
    <w:rsid w:val="00BA5BF7"/>
    <w:rsid w:val="00BA5C3E"/>
    <w:rsid w:val="00BA7ADE"/>
    <w:rsid w:val="00BA7C0F"/>
    <w:rsid w:val="00BB0E7C"/>
    <w:rsid w:val="00BB1003"/>
    <w:rsid w:val="00BB25D4"/>
    <w:rsid w:val="00BB38DA"/>
    <w:rsid w:val="00BB4A0A"/>
    <w:rsid w:val="00BB5AC8"/>
    <w:rsid w:val="00BB605F"/>
    <w:rsid w:val="00BB6AFC"/>
    <w:rsid w:val="00BB70C9"/>
    <w:rsid w:val="00BB721B"/>
    <w:rsid w:val="00BB7825"/>
    <w:rsid w:val="00BB795D"/>
    <w:rsid w:val="00BC0AF9"/>
    <w:rsid w:val="00BC19A0"/>
    <w:rsid w:val="00BC1F30"/>
    <w:rsid w:val="00BC21D4"/>
    <w:rsid w:val="00BC381E"/>
    <w:rsid w:val="00BC3D69"/>
    <w:rsid w:val="00BC4522"/>
    <w:rsid w:val="00BC4A5B"/>
    <w:rsid w:val="00BC5191"/>
    <w:rsid w:val="00BC5361"/>
    <w:rsid w:val="00BC5DE3"/>
    <w:rsid w:val="00BC619C"/>
    <w:rsid w:val="00BC6BAF"/>
    <w:rsid w:val="00BC73BA"/>
    <w:rsid w:val="00BC773E"/>
    <w:rsid w:val="00BC7D5A"/>
    <w:rsid w:val="00BC7EC4"/>
    <w:rsid w:val="00BD061A"/>
    <w:rsid w:val="00BD06C7"/>
    <w:rsid w:val="00BD0D52"/>
    <w:rsid w:val="00BD0EDE"/>
    <w:rsid w:val="00BD12F2"/>
    <w:rsid w:val="00BD149D"/>
    <w:rsid w:val="00BD1840"/>
    <w:rsid w:val="00BD1D7B"/>
    <w:rsid w:val="00BD202A"/>
    <w:rsid w:val="00BD26A1"/>
    <w:rsid w:val="00BD27AB"/>
    <w:rsid w:val="00BD2A44"/>
    <w:rsid w:val="00BD2A77"/>
    <w:rsid w:val="00BD2B06"/>
    <w:rsid w:val="00BD3573"/>
    <w:rsid w:val="00BD3836"/>
    <w:rsid w:val="00BD4477"/>
    <w:rsid w:val="00BD45B4"/>
    <w:rsid w:val="00BD4A56"/>
    <w:rsid w:val="00BD4F14"/>
    <w:rsid w:val="00BD5272"/>
    <w:rsid w:val="00BD52AD"/>
    <w:rsid w:val="00BD531D"/>
    <w:rsid w:val="00BD57E1"/>
    <w:rsid w:val="00BD59F9"/>
    <w:rsid w:val="00BD5A0D"/>
    <w:rsid w:val="00BD66DD"/>
    <w:rsid w:val="00BD67A0"/>
    <w:rsid w:val="00BD6ACC"/>
    <w:rsid w:val="00BD7094"/>
    <w:rsid w:val="00BD72E4"/>
    <w:rsid w:val="00BD7E4D"/>
    <w:rsid w:val="00BE041E"/>
    <w:rsid w:val="00BE0650"/>
    <w:rsid w:val="00BE06C1"/>
    <w:rsid w:val="00BE0872"/>
    <w:rsid w:val="00BE1742"/>
    <w:rsid w:val="00BE270B"/>
    <w:rsid w:val="00BE3B65"/>
    <w:rsid w:val="00BE458A"/>
    <w:rsid w:val="00BE4603"/>
    <w:rsid w:val="00BE4A67"/>
    <w:rsid w:val="00BE4E20"/>
    <w:rsid w:val="00BE567C"/>
    <w:rsid w:val="00BE5C8E"/>
    <w:rsid w:val="00BE708A"/>
    <w:rsid w:val="00BF0118"/>
    <w:rsid w:val="00BF07DA"/>
    <w:rsid w:val="00BF223D"/>
    <w:rsid w:val="00BF22AF"/>
    <w:rsid w:val="00BF26FE"/>
    <w:rsid w:val="00BF2C9E"/>
    <w:rsid w:val="00BF2E01"/>
    <w:rsid w:val="00BF3D26"/>
    <w:rsid w:val="00BF4949"/>
    <w:rsid w:val="00BF4F4E"/>
    <w:rsid w:val="00BF52E1"/>
    <w:rsid w:val="00BF62A9"/>
    <w:rsid w:val="00BF6F9F"/>
    <w:rsid w:val="00BF78B9"/>
    <w:rsid w:val="00BF7D97"/>
    <w:rsid w:val="00BF7F25"/>
    <w:rsid w:val="00C008CD"/>
    <w:rsid w:val="00C00FC7"/>
    <w:rsid w:val="00C00FCF"/>
    <w:rsid w:val="00C0104F"/>
    <w:rsid w:val="00C0133F"/>
    <w:rsid w:val="00C01AE7"/>
    <w:rsid w:val="00C01CA4"/>
    <w:rsid w:val="00C02A38"/>
    <w:rsid w:val="00C02C43"/>
    <w:rsid w:val="00C034BA"/>
    <w:rsid w:val="00C0361E"/>
    <w:rsid w:val="00C0438D"/>
    <w:rsid w:val="00C0666C"/>
    <w:rsid w:val="00C06793"/>
    <w:rsid w:val="00C10CF8"/>
    <w:rsid w:val="00C10F24"/>
    <w:rsid w:val="00C1168D"/>
    <w:rsid w:val="00C118CC"/>
    <w:rsid w:val="00C124F9"/>
    <w:rsid w:val="00C12688"/>
    <w:rsid w:val="00C1323A"/>
    <w:rsid w:val="00C14149"/>
    <w:rsid w:val="00C14EA9"/>
    <w:rsid w:val="00C15058"/>
    <w:rsid w:val="00C159AF"/>
    <w:rsid w:val="00C16D5A"/>
    <w:rsid w:val="00C211AB"/>
    <w:rsid w:val="00C2183D"/>
    <w:rsid w:val="00C21B56"/>
    <w:rsid w:val="00C222C4"/>
    <w:rsid w:val="00C227F5"/>
    <w:rsid w:val="00C23346"/>
    <w:rsid w:val="00C23925"/>
    <w:rsid w:val="00C23F54"/>
    <w:rsid w:val="00C24F22"/>
    <w:rsid w:val="00C2518A"/>
    <w:rsid w:val="00C255E6"/>
    <w:rsid w:val="00C26F30"/>
    <w:rsid w:val="00C3026F"/>
    <w:rsid w:val="00C30547"/>
    <w:rsid w:val="00C305C4"/>
    <w:rsid w:val="00C30665"/>
    <w:rsid w:val="00C3155E"/>
    <w:rsid w:val="00C316E5"/>
    <w:rsid w:val="00C3324C"/>
    <w:rsid w:val="00C33BAD"/>
    <w:rsid w:val="00C34884"/>
    <w:rsid w:val="00C348C7"/>
    <w:rsid w:val="00C34DF8"/>
    <w:rsid w:val="00C361BD"/>
    <w:rsid w:val="00C369C2"/>
    <w:rsid w:val="00C36BCC"/>
    <w:rsid w:val="00C37301"/>
    <w:rsid w:val="00C37B2B"/>
    <w:rsid w:val="00C37D0C"/>
    <w:rsid w:val="00C4180E"/>
    <w:rsid w:val="00C41831"/>
    <w:rsid w:val="00C42586"/>
    <w:rsid w:val="00C42DAE"/>
    <w:rsid w:val="00C44C55"/>
    <w:rsid w:val="00C45948"/>
    <w:rsid w:val="00C468DB"/>
    <w:rsid w:val="00C46966"/>
    <w:rsid w:val="00C46D7D"/>
    <w:rsid w:val="00C47356"/>
    <w:rsid w:val="00C47438"/>
    <w:rsid w:val="00C474C7"/>
    <w:rsid w:val="00C47710"/>
    <w:rsid w:val="00C505E4"/>
    <w:rsid w:val="00C50C70"/>
    <w:rsid w:val="00C51C3D"/>
    <w:rsid w:val="00C52CE8"/>
    <w:rsid w:val="00C52DED"/>
    <w:rsid w:val="00C53A3E"/>
    <w:rsid w:val="00C54D55"/>
    <w:rsid w:val="00C5542B"/>
    <w:rsid w:val="00C5589C"/>
    <w:rsid w:val="00C558C0"/>
    <w:rsid w:val="00C55BC8"/>
    <w:rsid w:val="00C562B7"/>
    <w:rsid w:val="00C57EE7"/>
    <w:rsid w:val="00C60021"/>
    <w:rsid w:val="00C60887"/>
    <w:rsid w:val="00C61433"/>
    <w:rsid w:val="00C62489"/>
    <w:rsid w:val="00C630C1"/>
    <w:rsid w:val="00C63851"/>
    <w:rsid w:val="00C639F4"/>
    <w:rsid w:val="00C63DFD"/>
    <w:rsid w:val="00C65584"/>
    <w:rsid w:val="00C65B97"/>
    <w:rsid w:val="00C66850"/>
    <w:rsid w:val="00C669E1"/>
    <w:rsid w:val="00C66A4C"/>
    <w:rsid w:val="00C71178"/>
    <w:rsid w:val="00C71592"/>
    <w:rsid w:val="00C715D5"/>
    <w:rsid w:val="00C71DB5"/>
    <w:rsid w:val="00C71E0D"/>
    <w:rsid w:val="00C71E16"/>
    <w:rsid w:val="00C722C1"/>
    <w:rsid w:val="00C7331E"/>
    <w:rsid w:val="00C744FD"/>
    <w:rsid w:val="00C747C0"/>
    <w:rsid w:val="00C74B8F"/>
    <w:rsid w:val="00C758D6"/>
    <w:rsid w:val="00C772FB"/>
    <w:rsid w:val="00C77A1D"/>
    <w:rsid w:val="00C77FF2"/>
    <w:rsid w:val="00C80899"/>
    <w:rsid w:val="00C81C1B"/>
    <w:rsid w:val="00C827B5"/>
    <w:rsid w:val="00C82881"/>
    <w:rsid w:val="00C82ED4"/>
    <w:rsid w:val="00C82F79"/>
    <w:rsid w:val="00C837D4"/>
    <w:rsid w:val="00C8382B"/>
    <w:rsid w:val="00C85D44"/>
    <w:rsid w:val="00C86427"/>
    <w:rsid w:val="00C8685B"/>
    <w:rsid w:val="00C87F6B"/>
    <w:rsid w:val="00C91679"/>
    <w:rsid w:val="00C91FEB"/>
    <w:rsid w:val="00C93009"/>
    <w:rsid w:val="00C93601"/>
    <w:rsid w:val="00C947F4"/>
    <w:rsid w:val="00C94A28"/>
    <w:rsid w:val="00C94A7B"/>
    <w:rsid w:val="00C95292"/>
    <w:rsid w:val="00C95C26"/>
    <w:rsid w:val="00C95F45"/>
    <w:rsid w:val="00C9604F"/>
    <w:rsid w:val="00C96117"/>
    <w:rsid w:val="00C964C6"/>
    <w:rsid w:val="00C96C72"/>
    <w:rsid w:val="00C97174"/>
    <w:rsid w:val="00C971D7"/>
    <w:rsid w:val="00C9758F"/>
    <w:rsid w:val="00CA0471"/>
    <w:rsid w:val="00CA0DA4"/>
    <w:rsid w:val="00CA10E0"/>
    <w:rsid w:val="00CA2A5F"/>
    <w:rsid w:val="00CA2A71"/>
    <w:rsid w:val="00CA40A0"/>
    <w:rsid w:val="00CA432F"/>
    <w:rsid w:val="00CA445F"/>
    <w:rsid w:val="00CA4A1A"/>
    <w:rsid w:val="00CA5873"/>
    <w:rsid w:val="00CA6661"/>
    <w:rsid w:val="00CA672B"/>
    <w:rsid w:val="00CA7924"/>
    <w:rsid w:val="00CB0541"/>
    <w:rsid w:val="00CB0F7C"/>
    <w:rsid w:val="00CB1B94"/>
    <w:rsid w:val="00CB24D3"/>
    <w:rsid w:val="00CB395B"/>
    <w:rsid w:val="00CB423F"/>
    <w:rsid w:val="00CB43E2"/>
    <w:rsid w:val="00CB4534"/>
    <w:rsid w:val="00CB5FA9"/>
    <w:rsid w:val="00CB6008"/>
    <w:rsid w:val="00CB6504"/>
    <w:rsid w:val="00CB661B"/>
    <w:rsid w:val="00CB6C64"/>
    <w:rsid w:val="00CB7032"/>
    <w:rsid w:val="00CB7702"/>
    <w:rsid w:val="00CB7A15"/>
    <w:rsid w:val="00CB7C2C"/>
    <w:rsid w:val="00CB7CFE"/>
    <w:rsid w:val="00CB7E0B"/>
    <w:rsid w:val="00CC006D"/>
    <w:rsid w:val="00CC04D3"/>
    <w:rsid w:val="00CC0618"/>
    <w:rsid w:val="00CC15AE"/>
    <w:rsid w:val="00CC24F1"/>
    <w:rsid w:val="00CC2AD8"/>
    <w:rsid w:val="00CC2BAA"/>
    <w:rsid w:val="00CC3209"/>
    <w:rsid w:val="00CC3F07"/>
    <w:rsid w:val="00CC41F0"/>
    <w:rsid w:val="00CC5899"/>
    <w:rsid w:val="00CC594C"/>
    <w:rsid w:val="00CC6122"/>
    <w:rsid w:val="00CC61C8"/>
    <w:rsid w:val="00CC629D"/>
    <w:rsid w:val="00CD04EB"/>
    <w:rsid w:val="00CD2FBC"/>
    <w:rsid w:val="00CD3FBA"/>
    <w:rsid w:val="00CD5365"/>
    <w:rsid w:val="00CD5476"/>
    <w:rsid w:val="00CD55CA"/>
    <w:rsid w:val="00CD7E17"/>
    <w:rsid w:val="00CE080A"/>
    <w:rsid w:val="00CE095E"/>
    <w:rsid w:val="00CE0D05"/>
    <w:rsid w:val="00CE1615"/>
    <w:rsid w:val="00CE325C"/>
    <w:rsid w:val="00CE328B"/>
    <w:rsid w:val="00CE33A6"/>
    <w:rsid w:val="00CE3E99"/>
    <w:rsid w:val="00CE3FB9"/>
    <w:rsid w:val="00CE5162"/>
    <w:rsid w:val="00CE5381"/>
    <w:rsid w:val="00CE56BE"/>
    <w:rsid w:val="00CE646C"/>
    <w:rsid w:val="00CE64F8"/>
    <w:rsid w:val="00CE68EC"/>
    <w:rsid w:val="00CE6B47"/>
    <w:rsid w:val="00CE6C2F"/>
    <w:rsid w:val="00CE6C73"/>
    <w:rsid w:val="00CE7510"/>
    <w:rsid w:val="00CE7C6A"/>
    <w:rsid w:val="00CE7FB3"/>
    <w:rsid w:val="00CF0675"/>
    <w:rsid w:val="00CF1CD9"/>
    <w:rsid w:val="00CF2647"/>
    <w:rsid w:val="00CF2811"/>
    <w:rsid w:val="00CF3D40"/>
    <w:rsid w:val="00CF3EED"/>
    <w:rsid w:val="00CF4419"/>
    <w:rsid w:val="00CF4A96"/>
    <w:rsid w:val="00CF4BA3"/>
    <w:rsid w:val="00CF4DDB"/>
    <w:rsid w:val="00CF621E"/>
    <w:rsid w:val="00CF7F16"/>
    <w:rsid w:val="00D00B34"/>
    <w:rsid w:val="00D01319"/>
    <w:rsid w:val="00D01584"/>
    <w:rsid w:val="00D0263E"/>
    <w:rsid w:val="00D02A88"/>
    <w:rsid w:val="00D038A7"/>
    <w:rsid w:val="00D04443"/>
    <w:rsid w:val="00D04B04"/>
    <w:rsid w:val="00D0526A"/>
    <w:rsid w:val="00D059A3"/>
    <w:rsid w:val="00D05B70"/>
    <w:rsid w:val="00D05DDA"/>
    <w:rsid w:val="00D06614"/>
    <w:rsid w:val="00D06A42"/>
    <w:rsid w:val="00D07A2B"/>
    <w:rsid w:val="00D10121"/>
    <w:rsid w:val="00D103E2"/>
    <w:rsid w:val="00D1052E"/>
    <w:rsid w:val="00D10DD4"/>
    <w:rsid w:val="00D11548"/>
    <w:rsid w:val="00D12073"/>
    <w:rsid w:val="00D12B29"/>
    <w:rsid w:val="00D1319F"/>
    <w:rsid w:val="00D13B7D"/>
    <w:rsid w:val="00D14058"/>
    <w:rsid w:val="00D143D6"/>
    <w:rsid w:val="00D14EDA"/>
    <w:rsid w:val="00D15B28"/>
    <w:rsid w:val="00D15D7D"/>
    <w:rsid w:val="00D16222"/>
    <w:rsid w:val="00D164D8"/>
    <w:rsid w:val="00D16E5C"/>
    <w:rsid w:val="00D17522"/>
    <w:rsid w:val="00D17537"/>
    <w:rsid w:val="00D17611"/>
    <w:rsid w:val="00D178C0"/>
    <w:rsid w:val="00D20EC6"/>
    <w:rsid w:val="00D2112E"/>
    <w:rsid w:val="00D2134A"/>
    <w:rsid w:val="00D21A0B"/>
    <w:rsid w:val="00D244B4"/>
    <w:rsid w:val="00D25261"/>
    <w:rsid w:val="00D2542A"/>
    <w:rsid w:val="00D26A08"/>
    <w:rsid w:val="00D27103"/>
    <w:rsid w:val="00D272BB"/>
    <w:rsid w:val="00D274E3"/>
    <w:rsid w:val="00D27ABD"/>
    <w:rsid w:val="00D27F4A"/>
    <w:rsid w:val="00D30544"/>
    <w:rsid w:val="00D30AE7"/>
    <w:rsid w:val="00D31F62"/>
    <w:rsid w:val="00D320B8"/>
    <w:rsid w:val="00D3260B"/>
    <w:rsid w:val="00D3288C"/>
    <w:rsid w:val="00D32B0E"/>
    <w:rsid w:val="00D3327F"/>
    <w:rsid w:val="00D33978"/>
    <w:rsid w:val="00D33FEE"/>
    <w:rsid w:val="00D3622B"/>
    <w:rsid w:val="00D37453"/>
    <w:rsid w:val="00D377BC"/>
    <w:rsid w:val="00D37F9C"/>
    <w:rsid w:val="00D405D9"/>
    <w:rsid w:val="00D40AB1"/>
    <w:rsid w:val="00D415E5"/>
    <w:rsid w:val="00D4166C"/>
    <w:rsid w:val="00D41869"/>
    <w:rsid w:val="00D41BF1"/>
    <w:rsid w:val="00D41E9D"/>
    <w:rsid w:val="00D42465"/>
    <w:rsid w:val="00D42873"/>
    <w:rsid w:val="00D42C0D"/>
    <w:rsid w:val="00D42F5A"/>
    <w:rsid w:val="00D433CF"/>
    <w:rsid w:val="00D4347A"/>
    <w:rsid w:val="00D43F36"/>
    <w:rsid w:val="00D44384"/>
    <w:rsid w:val="00D44B57"/>
    <w:rsid w:val="00D44E37"/>
    <w:rsid w:val="00D452A1"/>
    <w:rsid w:val="00D45EB3"/>
    <w:rsid w:val="00D46E69"/>
    <w:rsid w:val="00D4737B"/>
    <w:rsid w:val="00D503EC"/>
    <w:rsid w:val="00D50669"/>
    <w:rsid w:val="00D51408"/>
    <w:rsid w:val="00D5149C"/>
    <w:rsid w:val="00D51B6D"/>
    <w:rsid w:val="00D51D8A"/>
    <w:rsid w:val="00D52A37"/>
    <w:rsid w:val="00D52B89"/>
    <w:rsid w:val="00D52D22"/>
    <w:rsid w:val="00D536B9"/>
    <w:rsid w:val="00D53E46"/>
    <w:rsid w:val="00D540FC"/>
    <w:rsid w:val="00D54357"/>
    <w:rsid w:val="00D5487F"/>
    <w:rsid w:val="00D557CB"/>
    <w:rsid w:val="00D5587F"/>
    <w:rsid w:val="00D55F43"/>
    <w:rsid w:val="00D56D95"/>
    <w:rsid w:val="00D57342"/>
    <w:rsid w:val="00D57348"/>
    <w:rsid w:val="00D575DF"/>
    <w:rsid w:val="00D57983"/>
    <w:rsid w:val="00D57D3A"/>
    <w:rsid w:val="00D6018B"/>
    <w:rsid w:val="00D60CDD"/>
    <w:rsid w:val="00D60CE6"/>
    <w:rsid w:val="00D60D7F"/>
    <w:rsid w:val="00D61919"/>
    <w:rsid w:val="00D62224"/>
    <w:rsid w:val="00D62863"/>
    <w:rsid w:val="00D62985"/>
    <w:rsid w:val="00D62D5E"/>
    <w:rsid w:val="00D639C5"/>
    <w:rsid w:val="00D64541"/>
    <w:rsid w:val="00D65589"/>
    <w:rsid w:val="00D6588D"/>
    <w:rsid w:val="00D66668"/>
    <w:rsid w:val="00D668DC"/>
    <w:rsid w:val="00D66F18"/>
    <w:rsid w:val="00D7009C"/>
    <w:rsid w:val="00D70705"/>
    <w:rsid w:val="00D707BE"/>
    <w:rsid w:val="00D708F1"/>
    <w:rsid w:val="00D71A33"/>
    <w:rsid w:val="00D71FBA"/>
    <w:rsid w:val="00D72324"/>
    <w:rsid w:val="00D726A7"/>
    <w:rsid w:val="00D72859"/>
    <w:rsid w:val="00D72A9E"/>
    <w:rsid w:val="00D72C61"/>
    <w:rsid w:val="00D72DFA"/>
    <w:rsid w:val="00D74896"/>
    <w:rsid w:val="00D755C9"/>
    <w:rsid w:val="00D75874"/>
    <w:rsid w:val="00D75BE4"/>
    <w:rsid w:val="00D764FA"/>
    <w:rsid w:val="00D765E2"/>
    <w:rsid w:val="00D7688D"/>
    <w:rsid w:val="00D77198"/>
    <w:rsid w:val="00D7772F"/>
    <w:rsid w:val="00D77862"/>
    <w:rsid w:val="00D77A83"/>
    <w:rsid w:val="00D80B35"/>
    <w:rsid w:val="00D80DC4"/>
    <w:rsid w:val="00D824E0"/>
    <w:rsid w:val="00D8264D"/>
    <w:rsid w:val="00D84F3A"/>
    <w:rsid w:val="00D8512B"/>
    <w:rsid w:val="00D85729"/>
    <w:rsid w:val="00D85ABD"/>
    <w:rsid w:val="00D875F9"/>
    <w:rsid w:val="00D87B96"/>
    <w:rsid w:val="00D9043E"/>
    <w:rsid w:val="00D9053F"/>
    <w:rsid w:val="00D9064F"/>
    <w:rsid w:val="00D908B3"/>
    <w:rsid w:val="00D90BBF"/>
    <w:rsid w:val="00D910E3"/>
    <w:rsid w:val="00D9159D"/>
    <w:rsid w:val="00D9236A"/>
    <w:rsid w:val="00D927D9"/>
    <w:rsid w:val="00D92B5E"/>
    <w:rsid w:val="00D95469"/>
    <w:rsid w:val="00D95855"/>
    <w:rsid w:val="00D96486"/>
    <w:rsid w:val="00DA0260"/>
    <w:rsid w:val="00DA0505"/>
    <w:rsid w:val="00DA0AF4"/>
    <w:rsid w:val="00DA0C0D"/>
    <w:rsid w:val="00DA126E"/>
    <w:rsid w:val="00DA1DCE"/>
    <w:rsid w:val="00DA34AA"/>
    <w:rsid w:val="00DA3F22"/>
    <w:rsid w:val="00DA4025"/>
    <w:rsid w:val="00DA41C4"/>
    <w:rsid w:val="00DA5363"/>
    <w:rsid w:val="00DA58F1"/>
    <w:rsid w:val="00DA5A6F"/>
    <w:rsid w:val="00DA5B57"/>
    <w:rsid w:val="00DA5E1D"/>
    <w:rsid w:val="00DA6427"/>
    <w:rsid w:val="00DA6ED2"/>
    <w:rsid w:val="00DA74AC"/>
    <w:rsid w:val="00DA7A94"/>
    <w:rsid w:val="00DA7BE9"/>
    <w:rsid w:val="00DA7D81"/>
    <w:rsid w:val="00DB0111"/>
    <w:rsid w:val="00DB0C59"/>
    <w:rsid w:val="00DB2065"/>
    <w:rsid w:val="00DB3217"/>
    <w:rsid w:val="00DB344C"/>
    <w:rsid w:val="00DB35D4"/>
    <w:rsid w:val="00DB3850"/>
    <w:rsid w:val="00DB4060"/>
    <w:rsid w:val="00DB49AC"/>
    <w:rsid w:val="00DB5A55"/>
    <w:rsid w:val="00DB5F8B"/>
    <w:rsid w:val="00DB6E28"/>
    <w:rsid w:val="00DB75B7"/>
    <w:rsid w:val="00DB7911"/>
    <w:rsid w:val="00DB7D59"/>
    <w:rsid w:val="00DC0251"/>
    <w:rsid w:val="00DC02E2"/>
    <w:rsid w:val="00DC0894"/>
    <w:rsid w:val="00DC0AD2"/>
    <w:rsid w:val="00DC1325"/>
    <w:rsid w:val="00DC13E1"/>
    <w:rsid w:val="00DC23AD"/>
    <w:rsid w:val="00DC4950"/>
    <w:rsid w:val="00DC4C67"/>
    <w:rsid w:val="00DC59B6"/>
    <w:rsid w:val="00DC5F09"/>
    <w:rsid w:val="00DC645B"/>
    <w:rsid w:val="00DC658B"/>
    <w:rsid w:val="00DC6741"/>
    <w:rsid w:val="00DC6894"/>
    <w:rsid w:val="00DC7150"/>
    <w:rsid w:val="00DC7AB4"/>
    <w:rsid w:val="00DC7DD3"/>
    <w:rsid w:val="00DD06F0"/>
    <w:rsid w:val="00DD07B7"/>
    <w:rsid w:val="00DD0AF5"/>
    <w:rsid w:val="00DD240E"/>
    <w:rsid w:val="00DD2546"/>
    <w:rsid w:val="00DD3417"/>
    <w:rsid w:val="00DD3F83"/>
    <w:rsid w:val="00DD4434"/>
    <w:rsid w:val="00DD48DD"/>
    <w:rsid w:val="00DD4A06"/>
    <w:rsid w:val="00DD4E88"/>
    <w:rsid w:val="00DD6695"/>
    <w:rsid w:val="00DD70D0"/>
    <w:rsid w:val="00DE0DDF"/>
    <w:rsid w:val="00DE1835"/>
    <w:rsid w:val="00DE1C85"/>
    <w:rsid w:val="00DE2177"/>
    <w:rsid w:val="00DE2399"/>
    <w:rsid w:val="00DE23B5"/>
    <w:rsid w:val="00DE26E4"/>
    <w:rsid w:val="00DE27F0"/>
    <w:rsid w:val="00DE27F7"/>
    <w:rsid w:val="00DE2F69"/>
    <w:rsid w:val="00DE3557"/>
    <w:rsid w:val="00DE40E5"/>
    <w:rsid w:val="00DE415C"/>
    <w:rsid w:val="00DE4D49"/>
    <w:rsid w:val="00DE4E1B"/>
    <w:rsid w:val="00DE50DD"/>
    <w:rsid w:val="00DE52B6"/>
    <w:rsid w:val="00DE56B9"/>
    <w:rsid w:val="00DE5722"/>
    <w:rsid w:val="00DE5913"/>
    <w:rsid w:val="00DE624B"/>
    <w:rsid w:val="00DE6EE6"/>
    <w:rsid w:val="00DE6F50"/>
    <w:rsid w:val="00DE72AA"/>
    <w:rsid w:val="00DE79F8"/>
    <w:rsid w:val="00DE7C0D"/>
    <w:rsid w:val="00DF080A"/>
    <w:rsid w:val="00DF0A7D"/>
    <w:rsid w:val="00DF15A3"/>
    <w:rsid w:val="00DF197B"/>
    <w:rsid w:val="00DF2AD3"/>
    <w:rsid w:val="00DF347F"/>
    <w:rsid w:val="00DF3A67"/>
    <w:rsid w:val="00DF4519"/>
    <w:rsid w:val="00DF4ADE"/>
    <w:rsid w:val="00DF4DB6"/>
    <w:rsid w:val="00DF4E43"/>
    <w:rsid w:val="00DF5C12"/>
    <w:rsid w:val="00DF5DFF"/>
    <w:rsid w:val="00DF6155"/>
    <w:rsid w:val="00DF646B"/>
    <w:rsid w:val="00E007F8"/>
    <w:rsid w:val="00E00911"/>
    <w:rsid w:val="00E00DF8"/>
    <w:rsid w:val="00E00EBE"/>
    <w:rsid w:val="00E010E9"/>
    <w:rsid w:val="00E015D4"/>
    <w:rsid w:val="00E01DD5"/>
    <w:rsid w:val="00E02CEA"/>
    <w:rsid w:val="00E03073"/>
    <w:rsid w:val="00E03096"/>
    <w:rsid w:val="00E03853"/>
    <w:rsid w:val="00E03864"/>
    <w:rsid w:val="00E03896"/>
    <w:rsid w:val="00E038B3"/>
    <w:rsid w:val="00E04B97"/>
    <w:rsid w:val="00E04C7E"/>
    <w:rsid w:val="00E05BB8"/>
    <w:rsid w:val="00E05F39"/>
    <w:rsid w:val="00E06229"/>
    <w:rsid w:val="00E067D4"/>
    <w:rsid w:val="00E067F4"/>
    <w:rsid w:val="00E06A5E"/>
    <w:rsid w:val="00E06AFD"/>
    <w:rsid w:val="00E06C4E"/>
    <w:rsid w:val="00E07ED4"/>
    <w:rsid w:val="00E10046"/>
    <w:rsid w:val="00E10BAD"/>
    <w:rsid w:val="00E1165C"/>
    <w:rsid w:val="00E11965"/>
    <w:rsid w:val="00E11CD3"/>
    <w:rsid w:val="00E12D90"/>
    <w:rsid w:val="00E13070"/>
    <w:rsid w:val="00E135E7"/>
    <w:rsid w:val="00E14098"/>
    <w:rsid w:val="00E14D45"/>
    <w:rsid w:val="00E14F42"/>
    <w:rsid w:val="00E169F1"/>
    <w:rsid w:val="00E16B35"/>
    <w:rsid w:val="00E16F0D"/>
    <w:rsid w:val="00E208F9"/>
    <w:rsid w:val="00E20D24"/>
    <w:rsid w:val="00E213ED"/>
    <w:rsid w:val="00E215D9"/>
    <w:rsid w:val="00E21A54"/>
    <w:rsid w:val="00E22768"/>
    <w:rsid w:val="00E229F9"/>
    <w:rsid w:val="00E232C3"/>
    <w:rsid w:val="00E23984"/>
    <w:rsid w:val="00E23CC9"/>
    <w:rsid w:val="00E23E9E"/>
    <w:rsid w:val="00E24AC0"/>
    <w:rsid w:val="00E26235"/>
    <w:rsid w:val="00E262B2"/>
    <w:rsid w:val="00E265EA"/>
    <w:rsid w:val="00E2674E"/>
    <w:rsid w:val="00E26C23"/>
    <w:rsid w:val="00E2720A"/>
    <w:rsid w:val="00E27C5F"/>
    <w:rsid w:val="00E309EB"/>
    <w:rsid w:val="00E32107"/>
    <w:rsid w:val="00E32BA7"/>
    <w:rsid w:val="00E32E33"/>
    <w:rsid w:val="00E34279"/>
    <w:rsid w:val="00E346E7"/>
    <w:rsid w:val="00E34FD0"/>
    <w:rsid w:val="00E35658"/>
    <w:rsid w:val="00E36090"/>
    <w:rsid w:val="00E367CE"/>
    <w:rsid w:val="00E36C2A"/>
    <w:rsid w:val="00E372CC"/>
    <w:rsid w:val="00E37387"/>
    <w:rsid w:val="00E373D8"/>
    <w:rsid w:val="00E37580"/>
    <w:rsid w:val="00E400F8"/>
    <w:rsid w:val="00E405F1"/>
    <w:rsid w:val="00E40E85"/>
    <w:rsid w:val="00E42D7A"/>
    <w:rsid w:val="00E44EBE"/>
    <w:rsid w:val="00E45215"/>
    <w:rsid w:val="00E454BF"/>
    <w:rsid w:val="00E457E2"/>
    <w:rsid w:val="00E45E41"/>
    <w:rsid w:val="00E464EE"/>
    <w:rsid w:val="00E46695"/>
    <w:rsid w:val="00E46CD3"/>
    <w:rsid w:val="00E479B0"/>
    <w:rsid w:val="00E50A59"/>
    <w:rsid w:val="00E50C8E"/>
    <w:rsid w:val="00E517F2"/>
    <w:rsid w:val="00E52D4B"/>
    <w:rsid w:val="00E531B5"/>
    <w:rsid w:val="00E53986"/>
    <w:rsid w:val="00E53A4A"/>
    <w:rsid w:val="00E53D02"/>
    <w:rsid w:val="00E542D9"/>
    <w:rsid w:val="00E54DB9"/>
    <w:rsid w:val="00E54EC8"/>
    <w:rsid w:val="00E561E3"/>
    <w:rsid w:val="00E576E1"/>
    <w:rsid w:val="00E57FA2"/>
    <w:rsid w:val="00E6030C"/>
    <w:rsid w:val="00E612E6"/>
    <w:rsid w:val="00E61319"/>
    <w:rsid w:val="00E61ED8"/>
    <w:rsid w:val="00E634A5"/>
    <w:rsid w:val="00E63A9E"/>
    <w:rsid w:val="00E63F1C"/>
    <w:rsid w:val="00E64310"/>
    <w:rsid w:val="00E64ACD"/>
    <w:rsid w:val="00E64CA8"/>
    <w:rsid w:val="00E64FD0"/>
    <w:rsid w:val="00E65622"/>
    <w:rsid w:val="00E659F2"/>
    <w:rsid w:val="00E65CEF"/>
    <w:rsid w:val="00E66510"/>
    <w:rsid w:val="00E66532"/>
    <w:rsid w:val="00E666BC"/>
    <w:rsid w:val="00E71090"/>
    <w:rsid w:val="00E711EF"/>
    <w:rsid w:val="00E72ABF"/>
    <w:rsid w:val="00E72F0F"/>
    <w:rsid w:val="00E745C6"/>
    <w:rsid w:val="00E74AD5"/>
    <w:rsid w:val="00E753CE"/>
    <w:rsid w:val="00E7548C"/>
    <w:rsid w:val="00E758AC"/>
    <w:rsid w:val="00E7598D"/>
    <w:rsid w:val="00E75C01"/>
    <w:rsid w:val="00E75DCB"/>
    <w:rsid w:val="00E7666C"/>
    <w:rsid w:val="00E7694A"/>
    <w:rsid w:val="00E76BA6"/>
    <w:rsid w:val="00E76C31"/>
    <w:rsid w:val="00E76C7F"/>
    <w:rsid w:val="00E7721E"/>
    <w:rsid w:val="00E774A3"/>
    <w:rsid w:val="00E80073"/>
    <w:rsid w:val="00E810F3"/>
    <w:rsid w:val="00E81FBC"/>
    <w:rsid w:val="00E8215C"/>
    <w:rsid w:val="00E8258E"/>
    <w:rsid w:val="00E8348B"/>
    <w:rsid w:val="00E85019"/>
    <w:rsid w:val="00E8614F"/>
    <w:rsid w:val="00E86D2E"/>
    <w:rsid w:val="00E875DF"/>
    <w:rsid w:val="00E876C8"/>
    <w:rsid w:val="00E87893"/>
    <w:rsid w:val="00E902B6"/>
    <w:rsid w:val="00E90676"/>
    <w:rsid w:val="00E91116"/>
    <w:rsid w:val="00E916A2"/>
    <w:rsid w:val="00E921EF"/>
    <w:rsid w:val="00E9462A"/>
    <w:rsid w:val="00E949BC"/>
    <w:rsid w:val="00E9578D"/>
    <w:rsid w:val="00E95AC0"/>
    <w:rsid w:val="00E96022"/>
    <w:rsid w:val="00E970C6"/>
    <w:rsid w:val="00E97CCD"/>
    <w:rsid w:val="00EA1824"/>
    <w:rsid w:val="00EA1974"/>
    <w:rsid w:val="00EA1EDA"/>
    <w:rsid w:val="00EA3653"/>
    <w:rsid w:val="00EA3C2F"/>
    <w:rsid w:val="00EA3C4D"/>
    <w:rsid w:val="00EA3F7A"/>
    <w:rsid w:val="00EA4CED"/>
    <w:rsid w:val="00EA581B"/>
    <w:rsid w:val="00EA5BFA"/>
    <w:rsid w:val="00EA5E11"/>
    <w:rsid w:val="00EA63E7"/>
    <w:rsid w:val="00EA77F6"/>
    <w:rsid w:val="00EB004B"/>
    <w:rsid w:val="00EB010E"/>
    <w:rsid w:val="00EB06DC"/>
    <w:rsid w:val="00EB07BC"/>
    <w:rsid w:val="00EB22B3"/>
    <w:rsid w:val="00EB248B"/>
    <w:rsid w:val="00EB2A69"/>
    <w:rsid w:val="00EB2BCC"/>
    <w:rsid w:val="00EB31FA"/>
    <w:rsid w:val="00EB3A2B"/>
    <w:rsid w:val="00EB3D73"/>
    <w:rsid w:val="00EB477D"/>
    <w:rsid w:val="00EB4921"/>
    <w:rsid w:val="00EB532C"/>
    <w:rsid w:val="00EB5577"/>
    <w:rsid w:val="00EB6669"/>
    <w:rsid w:val="00EB6893"/>
    <w:rsid w:val="00EB68B4"/>
    <w:rsid w:val="00EB691A"/>
    <w:rsid w:val="00EB6FF7"/>
    <w:rsid w:val="00EB7530"/>
    <w:rsid w:val="00EC03EA"/>
    <w:rsid w:val="00EC070B"/>
    <w:rsid w:val="00EC0870"/>
    <w:rsid w:val="00EC0AB1"/>
    <w:rsid w:val="00EC1D7D"/>
    <w:rsid w:val="00EC36A2"/>
    <w:rsid w:val="00EC4105"/>
    <w:rsid w:val="00EC67A4"/>
    <w:rsid w:val="00EC6BEA"/>
    <w:rsid w:val="00EC6D56"/>
    <w:rsid w:val="00EC70E7"/>
    <w:rsid w:val="00ED0288"/>
    <w:rsid w:val="00ED1844"/>
    <w:rsid w:val="00ED1BF1"/>
    <w:rsid w:val="00ED2192"/>
    <w:rsid w:val="00ED234D"/>
    <w:rsid w:val="00ED3427"/>
    <w:rsid w:val="00ED39A6"/>
    <w:rsid w:val="00ED4648"/>
    <w:rsid w:val="00ED4689"/>
    <w:rsid w:val="00ED47A8"/>
    <w:rsid w:val="00ED5CB2"/>
    <w:rsid w:val="00ED5DBA"/>
    <w:rsid w:val="00ED6063"/>
    <w:rsid w:val="00ED7433"/>
    <w:rsid w:val="00ED76D3"/>
    <w:rsid w:val="00EE0C14"/>
    <w:rsid w:val="00EE0E18"/>
    <w:rsid w:val="00EE2DA2"/>
    <w:rsid w:val="00EE364F"/>
    <w:rsid w:val="00EE41D7"/>
    <w:rsid w:val="00EE4891"/>
    <w:rsid w:val="00EE4BF3"/>
    <w:rsid w:val="00EE4EEE"/>
    <w:rsid w:val="00EE6CE0"/>
    <w:rsid w:val="00EE76C2"/>
    <w:rsid w:val="00EE7D57"/>
    <w:rsid w:val="00EF0D98"/>
    <w:rsid w:val="00EF1107"/>
    <w:rsid w:val="00EF20B6"/>
    <w:rsid w:val="00EF24D9"/>
    <w:rsid w:val="00EF250D"/>
    <w:rsid w:val="00EF2903"/>
    <w:rsid w:val="00EF30BE"/>
    <w:rsid w:val="00EF35DF"/>
    <w:rsid w:val="00EF38F2"/>
    <w:rsid w:val="00EF3F57"/>
    <w:rsid w:val="00EF47D7"/>
    <w:rsid w:val="00EF49BA"/>
    <w:rsid w:val="00EF4B27"/>
    <w:rsid w:val="00EF59E5"/>
    <w:rsid w:val="00EF5ED2"/>
    <w:rsid w:val="00EF62CE"/>
    <w:rsid w:val="00EF66FB"/>
    <w:rsid w:val="00EF6E4B"/>
    <w:rsid w:val="00EF79FE"/>
    <w:rsid w:val="00EF7CC1"/>
    <w:rsid w:val="00F0065A"/>
    <w:rsid w:val="00F008EF"/>
    <w:rsid w:val="00F02065"/>
    <w:rsid w:val="00F02456"/>
    <w:rsid w:val="00F0269D"/>
    <w:rsid w:val="00F029F3"/>
    <w:rsid w:val="00F02DD9"/>
    <w:rsid w:val="00F03FA0"/>
    <w:rsid w:val="00F044FA"/>
    <w:rsid w:val="00F04AFD"/>
    <w:rsid w:val="00F04FCE"/>
    <w:rsid w:val="00F05BA6"/>
    <w:rsid w:val="00F05EE1"/>
    <w:rsid w:val="00F10720"/>
    <w:rsid w:val="00F10B30"/>
    <w:rsid w:val="00F10F06"/>
    <w:rsid w:val="00F133CA"/>
    <w:rsid w:val="00F14144"/>
    <w:rsid w:val="00F14463"/>
    <w:rsid w:val="00F15026"/>
    <w:rsid w:val="00F15040"/>
    <w:rsid w:val="00F15376"/>
    <w:rsid w:val="00F15850"/>
    <w:rsid w:val="00F15949"/>
    <w:rsid w:val="00F15A52"/>
    <w:rsid w:val="00F15A9D"/>
    <w:rsid w:val="00F16043"/>
    <w:rsid w:val="00F160B8"/>
    <w:rsid w:val="00F16D37"/>
    <w:rsid w:val="00F200E5"/>
    <w:rsid w:val="00F21501"/>
    <w:rsid w:val="00F2166A"/>
    <w:rsid w:val="00F21B1F"/>
    <w:rsid w:val="00F21DD0"/>
    <w:rsid w:val="00F22657"/>
    <w:rsid w:val="00F22F17"/>
    <w:rsid w:val="00F23632"/>
    <w:rsid w:val="00F23C24"/>
    <w:rsid w:val="00F242DE"/>
    <w:rsid w:val="00F24889"/>
    <w:rsid w:val="00F24ACB"/>
    <w:rsid w:val="00F2649C"/>
    <w:rsid w:val="00F2737B"/>
    <w:rsid w:val="00F27A21"/>
    <w:rsid w:val="00F301A8"/>
    <w:rsid w:val="00F307F6"/>
    <w:rsid w:val="00F30816"/>
    <w:rsid w:val="00F3189E"/>
    <w:rsid w:val="00F31AC1"/>
    <w:rsid w:val="00F31F2F"/>
    <w:rsid w:val="00F320D0"/>
    <w:rsid w:val="00F325F4"/>
    <w:rsid w:val="00F33288"/>
    <w:rsid w:val="00F3387E"/>
    <w:rsid w:val="00F33FC1"/>
    <w:rsid w:val="00F342C3"/>
    <w:rsid w:val="00F347C2"/>
    <w:rsid w:val="00F34AB3"/>
    <w:rsid w:val="00F37800"/>
    <w:rsid w:val="00F40651"/>
    <w:rsid w:val="00F408B3"/>
    <w:rsid w:val="00F4094F"/>
    <w:rsid w:val="00F42159"/>
    <w:rsid w:val="00F42A55"/>
    <w:rsid w:val="00F42F0C"/>
    <w:rsid w:val="00F44B1C"/>
    <w:rsid w:val="00F45019"/>
    <w:rsid w:val="00F454E3"/>
    <w:rsid w:val="00F46AB8"/>
    <w:rsid w:val="00F4796A"/>
    <w:rsid w:val="00F479AD"/>
    <w:rsid w:val="00F502CF"/>
    <w:rsid w:val="00F51086"/>
    <w:rsid w:val="00F52989"/>
    <w:rsid w:val="00F536DF"/>
    <w:rsid w:val="00F54104"/>
    <w:rsid w:val="00F54140"/>
    <w:rsid w:val="00F542AC"/>
    <w:rsid w:val="00F544F3"/>
    <w:rsid w:val="00F54D08"/>
    <w:rsid w:val="00F54F1B"/>
    <w:rsid w:val="00F558EC"/>
    <w:rsid w:val="00F55CD1"/>
    <w:rsid w:val="00F56ABA"/>
    <w:rsid w:val="00F56B9D"/>
    <w:rsid w:val="00F56F3F"/>
    <w:rsid w:val="00F60DDB"/>
    <w:rsid w:val="00F62625"/>
    <w:rsid w:val="00F62884"/>
    <w:rsid w:val="00F635A9"/>
    <w:rsid w:val="00F656AD"/>
    <w:rsid w:val="00F6581B"/>
    <w:rsid w:val="00F6591D"/>
    <w:rsid w:val="00F65C43"/>
    <w:rsid w:val="00F65D19"/>
    <w:rsid w:val="00F667FA"/>
    <w:rsid w:val="00F675F0"/>
    <w:rsid w:val="00F676D1"/>
    <w:rsid w:val="00F67E74"/>
    <w:rsid w:val="00F70447"/>
    <w:rsid w:val="00F70A75"/>
    <w:rsid w:val="00F70B15"/>
    <w:rsid w:val="00F70FF2"/>
    <w:rsid w:val="00F71CA7"/>
    <w:rsid w:val="00F72307"/>
    <w:rsid w:val="00F72568"/>
    <w:rsid w:val="00F72988"/>
    <w:rsid w:val="00F73AB9"/>
    <w:rsid w:val="00F74378"/>
    <w:rsid w:val="00F75493"/>
    <w:rsid w:val="00F75517"/>
    <w:rsid w:val="00F80B0D"/>
    <w:rsid w:val="00F81443"/>
    <w:rsid w:val="00F81504"/>
    <w:rsid w:val="00F82055"/>
    <w:rsid w:val="00F822B9"/>
    <w:rsid w:val="00F8239D"/>
    <w:rsid w:val="00F82ADA"/>
    <w:rsid w:val="00F8375C"/>
    <w:rsid w:val="00F84091"/>
    <w:rsid w:val="00F84DE4"/>
    <w:rsid w:val="00F84FF6"/>
    <w:rsid w:val="00F85171"/>
    <w:rsid w:val="00F853A5"/>
    <w:rsid w:val="00F85506"/>
    <w:rsid w:val="00F85968"/>
    <w:rsid w:val="00F85FE8"/>
    <w:rsid w:val="00F862BC"/>
    <w:rsid w:val="00F8635D"/>
    <w:rsid w:val="00F86B75"/>
    <w:rsid w:val="00F86C9D"/>
    <w:rsid w:val="00F8740C"/>
    <w:rsid w:val="00F87519"/>
    <w:rsid w:val="00F876B4"/>
    <w:rsid w:val="00F90D36"/>
    <w:rsid w:val="00F910E9"/>
    <w:rsid w:val="00F92218"/>
    <w:rsid w:val="00F93446"/>
    <w:rsid w:val="00F935A8"/>
    <w:rsid w:val="00F93DDB"/>
    <w:rsid w:val="00F94007"/>
    <w:rsid w:val="00F94320"/>
    <w:rsid w:val="00F95345"/>
    <w:rsid w:val="00F958BA"/>
    <w:rsid w:val="00F95C65"/>
    <w:rsid w:val="00F963ED"/>
    <w:rsid w:val="00F96B20"/>
    <w:rsid w:val="00F96BB8"/>
    <w:rsid w:val="00F97CF6"/>
    <w:rsid w:val="00FA034F"/>
    <w:rsid w:val="00FA0760"/>
    <w:rsid w:val="00FA07CE"/>
    <w:rsid w:val="00FA13FC"/>
    <w:rsid w:val="00FA17B4"/>
    <w:rsid w:val="00FA198E"/>
    <w:rsid w:val="00FA1F0D"/>
    <w:rsid w:val="00FA255F"/>
    <w:rsid w:val="00FA2A94"/>
    <w:rsid w:val="00FA2EC7"/>
    <w:rsid w:val="00FA33FA"/>
    <w:rsid w:val="00FA3462"/>
    <w:rsid w:val="00FA415F"/>
    <w:rsid w:val="00FA4350"/>
    <w:rsid w:val="00FA4C85"/>
    <w:rsid w:val="00FA4D57"/>
    <w:rsid w:val="00FA4E74"/>
    <w:rsid w:val="00FA510B"/>
    <w:rsid w:val="00FA6AA7"/>
    <w:rsid w:val="00FB10A2"/>
    <w:rsid w:val="00FB122E"/>
    <w:rsid w:val="00FB1237"/>
    <w:rsid w:val="00FB1853"/>
    <w:rsid w:val="00FB2394"/>
    <w:rsid w:val="00FB3CEA"/>
    <w:rsid w:val="00FB4578"/>
    <w:rsid w:val="00FB4832"/>
    <w:rsid w:val="00FB4AA1"/>
    <w:rsid w:val="00FB4B3C"/>
    <w:rsid w:val="00FB565C"/>
    <w:rsid w:val="00FB5CEC"/>
    <w:rsid w:val="00FB5EFF"/>
    <w:rsid w:val="00FB5F0B"/>
    <w:rsid w:val="00FB6AB1"/>
    <w:rsid w:val="00FB6C6A"/>
    <w:rsid w:val="00FB6D6D"/>
    <w:rsid w:val="00FB7771"/>
    <w:rsid w:val="00FB7A9D"/>
    <w:rsid w:val="00FB7AAC"/>
    <w:rsid w:val="00FC0236"/>
    <w:rsid w:val="00FC0D36"/>
    <w:rsid w:val="00FC0D6D"/>
    <w:rsid w:val="00FC14AC"/>
    <w:rsid w:val="00FC1976"/>
    <w:rsid w:val="00FC239C"/>
    <w:rsid w:val="00FC2B40"/>
    <w:rsid w:val="00FC32C8"/>
    <w:rsid w:val="00FC46EA"/>
    <w:rsid w:val="00FC5E32"/>
    <w:rsid w:val="00FC65E4"/>
    <w:rsid w:val="00FC6CD6"/>
    <w:rsid w:val="00FD0F9E"/>
    <w:rsid w:val="00FD139C"/>
    <w:rsid w:val="00FD280A"/>
    <w:rsid w:val="00FD33AE"/>
    <w:rsid w:val="00FD37E7"/>
    <w:rsid w:val="00FD3CCE"/>
    <w:rsid w:val="00FD4092"/>
    <w:rsid w:val="00FD409D"/>
    <w:rsid w:val="00FD4744"/>
    <w:rsid w:val="00FD5202"/>
    <w:rsid w:val="00FD540F"/>
    <w:rsid w:val="00FD5A48"/>
    <w:rsid w:val="00FD5FF5"/>
    <w:rsid w:val="00FD62E0"/>
    <w:rsid w:val="00FD6307"/>
    <w:rsid w:val="00FD6D4F"/>
    <w:rsid w:val="00FD6E74"/>
    <w:rsid w:val="00FD6FE6"/>
    <w:rsid w:val="00FD7A50"/>
    <w:rsid w:val="00FE0897"/>
    <w:rsid w:val="00FE0D60"/>
    <w:rsid w:val="00FE0E23"/>
    <w:rsid w:val="00FE26BD"/>
    <w:rsid w:val="00FE2AAA"/>
    <w:rsid w:val="00FE3225"/>
    <w:rsid w:val="00FE32C1"/>
    <w:rsid w:val="00FE3569"/>
    <w:rsid w:val="00FE4203"/>
    <w:rsid w:val="00FE5399"/>
    <w:rsid w:val="00FE5E45"/>
    <w:rsid w:val="00FE64C5"/>
    <w:rsid w:val="00FE6847"/>
    <w:rsid w:val="00FE6B9E"/>
    <w:rsid w:val="00FE77AE"/>
    <w:rsid w:val="00FE7AB3"/>
    <w:rsid w:val="00FE7C54"/>
    <w:rsid w:val="00FE7F5D"/>
    <w:rsid w:val="00FF0DE7"/>
    <w:rsid w:val="00FF1335"/>
    <w:rsid w:val="00FF36A1"/>
    <w:rsid w:val="00FF4483"/>
    <w:rsid w:val="00FF4E5C"/>
    <w:rsid w:val="00FF4E93"/>
    <w:rsid w:val="00FF5F5F"/>
    <w:rsid w:val="00FF70D4"/>
    <w:rsid w:val="00FF7158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80352"/>
  <w15:chartTrackingRefBased/>
  <w15:docId w15:val="{F39FFF4B-1B5F-4D1E-83ED-6523E042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47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78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B4778F"/>
    <w:rPr>
      <w:i/>
      <w:iCs/>
    </w:rPr>
  </w:style>
  <w:style w:type="paragraph" w:styleId="Sansinterligne">
    <w:name w:val="No Spacing"/>
    <w:uiPriority w:val="1"/>
    <w:qFormat/>
    <w:rsid w:val="00B4778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1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B66"/>
  </w:style>
  <w:style w:type="paragraph" w:styleId="Pieddepage">
    <w:name w:val="footer"/>
    <w:basedOn w:val="Normal"/>
    <w:link w:val="PieddepageCar"/>
    <w:uiPriority w:val="99"/>
    <w:unhideWhenUsed/>
    <w:rsid w:val="0081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B66"/>
  </w:style>
  <w:style w:type="character" w:styleId="Lienhypertexte">
    <w:name w:val="Hyperlink"/>
    <w:basedOn w:val="Policepardfaut"/>
    <w:uiPriority w:val="99"/>
    <w:unhideWhenUsed/>
    <w:rsid w:val="00E94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40928"/>
    <w:rPr>
      <w:b/>
      <w:bCs/>
    </w:rPr>
  </w:style>
  <w:style w:type="paragraph" w:styleId="Paragraphedeliste">
    <w:name w:val="List Paragraph"/>
    <w:basedOn w:val="Normal"/>
    <w:qFormat/>
    <w:rsid w:val="000E16A7"/>
    <w:pPr>
      <w:ind w:left="720"/>
      <w:contextualSpacing/>
    </w:pPr>
  </w:style>
  <w:style w:type="character" w:customStyle="1" w:styleId="cf01">
    <w:name w:val="cf01"/>
    <w:basedOn w:val="Policepardfaut"/>
    <w:rsid w:val="009D45D7"/>
    <w:rPr>
      <w:rFonts w:ascii="Segoe UI" w:hAnsi="Segoe UI" w:cs="Segoe UI" w:hint="default"/>
      <w:sz w:val="18"/>
      <w:szCs w:val="18"/>
    </w:rPr>
  </w:style>
  <w:style w:type="table" w:styleId="Grilledutableau">
    <w:name w:val="Table Grid"/>
    <w:basedOn w:val="TableauNormal"/>
    <w:uiPriority w:val="39"/>
    <w:rsid w:val="00DE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66F18"/>
    <w:rPr>
      <w:color w:val="605E5C"/>
      <w:shd w:val="clear" w:color="auto" w:fill="E1DFDD"/>
    </w:rPr>
  </w:style>
  <w:style w:type="paragraph" w:customStyle="1" w:styleId="Corps">
    <w:name w:val="Corps"/>
    <w:rsid w:val="002600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260040"/>
  </w:style>
  <w:style w:type="numbering" w:customStyle="1" w:styleId="Style1import">
    <w:name w:val="Style 1 importé"/>
    <w:rsid w:val="0043769A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6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2012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15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7456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3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3718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7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4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3075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2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7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5999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0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0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1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6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9979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70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38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2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3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255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2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2525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13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95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1071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0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802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4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20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907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12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507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981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4972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4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5657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24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0725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7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149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3641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4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1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bones-factures.org/telecharger-le-projet-de-mode-demploi-de-c-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2224</Words>
  <Characters>12237</Characters>
  <Application>Microsoft Office Word</Application>
  <DocSecurity>4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Vanwormhoudt</dc:creator>
  <cp:keywords/>
  <dc:description/>
  <cp:lastModifiedBy>Valérie Vanwormhoudt</cp:lastModifiedBy>
  <cp:revision>2</cp:revision>
  <cp:lastPrinted>2023-02-20T12:10:00Z</cp:lastPrinted>
  <dcterms:created xsi:type="dcterms:W3CDTF">2023-03-27T09:01:00Z</dcterms:created>
  <dcterms:modified xsi:type="dcterms:W3CDTF">2023-03-27T09:01:00Z</dcterms:modified>
</cp:coreProperties>
</file>